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RHG (Bayern) — Stellung und Aufgaben</w:t>
      </w:r>
    </w:p>
    <w:p>
      <w:r>
        <w:rPr>
          <w:color w:val="555555"/>
          <w:sz w:val="18"/>
        </w:rPr>
        <w:t xml:space="preserve">Rechnungshofgesetz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Rechnungsprüfungsämter sind dem Obersten Rechnungshof nachgeordnete Behörden.</w:t>
      </w:r>
    </w:p>
    <w:p>
      <w:r>
        <w:t xml:space="preserve">(2) Der Oberste Rechnungshof weist den Rechnungsprüfungsämtern jeweils für ein Geschäftsjahr die Prüfungsaufgaben zu. Die Rechnungsprüfungsämter führen diese für den Obersten Rechnungshof unter seiner Oberleitung und nach seinen Weisungen nach Maßgabe der Bayerischen Haushaltsordnung durch.</w:t>
      </w:r>
    </w:p>
    <w:p>
      <w:r>
        <w:t xml:space="preserve">[Amtl. Anm.:] BayRS 630-1-F</w:t>
      </w:r>
    </w:p>
    <w:p>
      <w:r>
        <w:rPr>
          <w:color w:val="555555"/>
          <w:sz w:val="17"/>
        </w:rPr>
        <w:t xml:space="preserve">Zitiervorschlag: Art 13 RHG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