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RGebEinRTestPflV — Inkrafttreten</w:t>
      </w:r>
    </w:p>
    <w:p>
      <w:r>
        <w:rPr>
          <w:color w:val="555555"/>
          <w:sz w:val="18"/>
        </w:rPr>
        <w:t xml:space="preserve">Verordnung zur Testpflicht von Einreisenden aus Risikogebieten</w:t>
      </w:r>
    </w:p>
    <w:p>
      <w:r>
        <w:rPr>
          <w:color w:val="555555"/>
          <w:sz w:val="18"/>
        </w:rPr>
        <w:t xml:space="preserve">Historische Fassung: Stand 12.08.2020 bis 10.11.2020.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RGebEinRTestPflV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https://recht.nulegal.eu/gesetze/RGebEinRTestPflV/2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