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REDTeilnV — Weitere Polizeivollzugsbehörden des Landes Rheinland-Pfalz</w:t>
      </w:r>
    </w:p>
    <w:p>
      <w:r>
        <w:rPr>
          <w:color w:val="555555"/>
          <w:sz w:val="18"/>
        </w:rPr>
        <w:t xml:space="preserve">Verordnung über die Benennung weiterer zur Teilnahme an der Rechtsextremismus-Datei berechtigter Polizeivollzugsbehörden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weitere Polizeivollzugsbehörden des Landes Rheinland-Pfalz sind zum Zugriff auf die Rechtsextremismus-Datei berechtigt:</w:t>
      </w:r>
    </w:p>
    <w:p>
      <w:pPr>
        <w:ind w:left="420"/>
      </w:pPr>
      <w:r>
        <w:t xml:space="preserve">1. Polizeipräsidium Mainz Valenciaplatz 2 55118 Mainz</w:t>
      </w:r>
    </w:p>
    <w:p>
      <w:pPr>
        <w:ind w:left="420"/>
      </w:pPr>
      <w:r>
        <w:t xml:space="preserve">2. Polizeipräsidium Koblenz Moselring 10 – 12 56068 Koblenz</w:t>
      </w:r>
    </w:p>
    <w:p>
      <w:pPr>
        <w:ind w:left="420"/>
      </w:pPr>
      <w:r>
        <w:t xml:space="preserve">3. Polizeipräsidium Trier Salvianstraße 9 54290 Trier</w:t>
      </w:r>
    </w:p>
    <w:p>
      <w:pPr>
        <w:ind w:left="420"/>
      </w:pPr>
      <w:r>
        <w:t xml:space="preserve">4. Polizeipräsidium Westpfalz (Kaiserslautern) Logenstraße 5 67655 Kaiserslautern</w:t>
      </w:r>
    </w:p>
    <w:p>
      <w:pPr>
        <w:ind w:left="420"/>
      </w:pPr>
      <w:r>
        <w:t xml:space="preserve">5. Polizeipräsidium Rheinpfalz (Ludwigshafen) Wittelsbachstraße 3 67061 Ludwigshafen</w:t>
      </w:r>
    </w:p>
    <w:p>
      <w:r>
        <w:rPr>
          <w:color w:val="555555"/>
          <w:sz w:val="17"/>
        </w:rPr>
        <w:t xml:space="preserve">Zitiervorschlag: § 3 REDTeilnV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https://recht.nulegal.eu/gesetze/REDTeilnV/3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