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RED-G — Zu speichernde Datenarten</w:t>
      </w:r>
    </w:p>
    <w:p>
      <w:r>
        <w:rPr>
          <w:color w:val="555555"/>
          <w:sz w:val="18"/>
        </w:rPr>
        <w:t xml:space="preserve">Rechtsextremismus-Datei-Gesetz</w:t>
      </w:r>
    </w:p>
    <w:p>
      <w:r>
        <w:rPr>
          <w:color w:val="555555"/>
          <w:sz w:val="18"/>
        </w:rPr>
        <w:t xml:space="preserve">Stand: 02.12.2019 (konsolidierte Textfassung, kein amtliches Inkrafttretensdatum)</w:t>
      </w:r>
    </w:p>
    <w:p>
      <w:r>
        <w:t xml:space="preserve">(1) In der Datei werden, soweit vorhanden, folgende Datenarten gespeichert:</w:t>
      </w:r>
    </w:p>
    <w:p>
      <w:pPr>
        <w:ind w:left="420"/>
      </w:pPr>
      <w:r>
        <w:t xml:space="preserve">1. zu Personen nach § 2 Satz 1 Nummer 1 und 2</w:t>
      </w:r>
    </w:p>
    <w:p>
      <w:pPr>
        <w:ind w:left="780"/>
      </w:pPr>
      <w:r>
        <w:t xml:space="preserve">a) der Familienname, die Vornamen, frühere Namen, andere Namen, Aliaspersonalien, abweichende Namensschreibweisen, das Geschlecht, das Geburtsdatum, der Geburtsort, der Geburtsstaat, aktuelle und frühere Staatsangehörigkeiten, gegenwärtige und frühere Anschriften, besondere körperliche Merkmale, Lichtbilder, die Bezeichnung der Fallgruppe nach den vorstehend genannten Kriterien zum Personenkreis und, soweit keine anderen gesetzlichen Bestimmungen entgegenstehen und dies zur Identifizierung einer Person erforderlich ist, Angaben zu Identitätspapieren (Grunddaten),</w:t>
      </w:r>
    </w:p>
    <w:p>
      <w:pPr>
        <w:ind w:left="780"/>
      </w:pPr>
      <w:r>
        <w:t xml:space="preserve">b) folgende weitere Datenarten (erweiterte Grunddaten):</w:t>
      </w:r>
    </w:p>
    <w:p>
      <w:pPr>
        <w:ind w:left="1140"/>
      </w:pPr>
      <w:r>
        <w:t xml:space="preserve">aa) eigene oder von ihnen genutzte Telekommunikationsanschlüsse und Telekommunikationsendgeräte,</w:t>
      </w:r>
    </w:p>
    <w:p>
      <w:pPr>
        <w:ind w:left="1140"/>
      </w:pPr>
      <w:r>
        <w:t xml:space="preserve">bb) Adressen für elektronische Post,</w:t>
      </w:r>
    </w:p>
    <w:p>
      <w:pPr>
        <w:ind w:left="1140"/>
      </w:pPr>
      <w:r>
        <w:t xml:space="preserve">cc) Bankverbindungen,</w:t>
      </w:r>
    </w:p>
    <w:p>
      <w:pPr>
        <w:ind w:left="1140"/>
      </w:pPr>
      <w:r>
        <w:t xml:space="preserve">dd) Schließfächer,</w:t>
      </w:r>
    </w:p>
    <w:p>
      <w:pPr>
        <w:ind w:left="1140"/>
      </w:pPr>
      <w:r>
        <w:t xml:space="preserve">ee) auf die Person zugelassene oder von ihr genutzte Fahrzeuge,</w:t>
      </w:r>
    </w:p>
    <w:p>
      <w:pPr>
        <w:ind w:left="1140"/>
      </w:pPr>
      <w:r>
        <w:t xml:space="preserve">ff) Familienstand,</w:t>
      </w:r>
    </w:p>
    <w:p>
      <w:pPr>
        <w:ind w:left="1140"/>
      </w:pPr>
      <w:r>
        <w:t xml:space="preserve">gg) besondere Fähigkeiten, die nach den auf bestimmten Tatsachen beruhenden Erkenntnissen der beteiligten Behörden der Vorbereitung und Durchführung terroristischer Straftaten nach § 129a Absatz 1 und 2 des Strafgesetzbuchs dienen können, insbesondere besondere Kenntnisse und Fertigkeiten in der Herstellung oder im Umgang mit Sprengstoffen oder Waffen,</w:t>
      </w:r>
    </w:p>
    <w:p>
      <w:pPr>
        <w:ind w:left="1140"/>
      </w:pPr>
      <w:r>
        <w:t xml:space="preserve">hh) Angaben zum Schulabschluss, zur berufsqualifizierenden Ausbildung und zum ausgeübten Beruf,</w:t>
      </w:r>
    </w:p>
    <w:p>
      <w:pPr>
        <w:ind w:left="1140"/>
      </w:pPr>
      <w:r>
        <w:t xml:space="preserve">ii) Angaben zu einer gegenwärtigen oder früheren Tätigkeit in einer lebenswichtigen Einrichtung im Sinne des § 1 Absatz 5 des Sicherheitsüberprüfungsgesetzes oder einer Verkehrs- oder Versorgungsanlage oder -einrichtung, einem öffentlichen Verkehrsmittel oder Amtsgebäude,</w:t>
      </w:r>
    </w:p>
    <w:p>
      <w:pPr>
        <w:ind w:left="1140"/>
      </w:pPr>
      <w:r>
        <w:t xml:space="preserve">jj) Angaben zur Gefährlichkeit, insbesondere Waffenbesitz, oder zum Gewaltbezug der Person,</w:t>
      </w:r>
    </w:p>
    <w:p>
      <w:pPr>
        <w:ind w:left="1140"/>
      </w:pPr>
      <w:r>
        <w:t xml:space="preserve">kk) Fahrlizenzen und Luftfahrtscheine,</w:t>
      </w:r>
    </w:p>
    <w:p>
      <w:pPr>
        <w:ind w:left="1140"/>
      </w:pPr>
      <w:r>
        <w:t xml:space="preserve">ll) besuchte Orte oder Gebiete, an oder in denen sich die in § 2 Satz 1 Nummer 1 oder 2 genannten Personen treffen,</w:t>
      </w:r>
    </w:p>
    <w:p>
      <w:pPr>
        <w:ind w:left="1140"/>
      </w:pPr>
      <w:r>
        <w:t xml:space="preserve">mm) Kontaktpersonen zu den jeweiligen Personen nach § 2 Satz 1 Nummer 1 oder 2,</w:t>
      </w:r>
    </w:p>
    <w:p>
      <w:pPr>
        <w:ind w:left="1140"/>
      </w:pPr>
      <w:r>
        <w:t xml:space="preserve">nn) der Tag, an dem das letzte Ereignis eingetreten ist, das die Speicherung der Erkenntnisse begründet,</w:t>
      </w:r>
    </w:p>
    <w:p>
      <w:pPr>
        <w:ind w:left="1140"/>
      </w:pPr>
      <w:r>
        <w:t xml:space="preserve">oo) auf Tatsachen beruhende zusammenfassende besondere Bemerkungen, ergänzende Hinweise und Bewertungen zu Grunddaten und erweiterten Grunddaten, die bereits in Dateisystemen der beteiligten Behörden gespeichert sind, sofern dies im Einzelfall nach pflichtgemäßem Ermessen geboten und zur Aufklärung oder Bekämpfung des gewaltbezogenen Rechtsextremismus unerlässlich ist,</w:t>
      </w:r>
    </w:p>
    <w:p>
      <w:pPr>
        <w:ind w:left="1140"/>
      </w:pPr>
      <w:r>
        <w:t xml:space="preserve">pp) aktuelle Haftbefehle mit rechtsextremistischem Hintergrund,</w:t>
      </w:r>
    </w:p>
    <w:p>
      <w:pPr>
        <w:ind w:left="1140"/>
      </w:pPr>
      <w:r>
        <w:t xml:space="preserve">qq) besuchte rechtsextremistische Konzerte und sonstige Veranstaltungen,</w:t>
      </w:r>
    </w:p>
    <w:p>
      <w:pPr>
        <w:ind w:left="1140"/>
      </w:pPr>
      <w:r>
        <w:t xml:space="preserve">rr) Angaben über den Besitz oder die Erstellung von rechtsextremistischen Druckerzeugnissen, Handschriften, Abbildungen, Trägermedien wie Büchern und Medienträgern, jeweils in nicht geringer Menge,</w:t>
      </w:r>
    </w:p>
    <w:p>
      <w:pPr>
        <w:ind w:left="1140"/>
      </w:pPr>
      <w:r>
        <w:t xml:space="preserve">ss) Sprachkenntnisse,</w:t>
      </w:r>
    </w:p>
    <w:p>
      <w:pPr>
        <w:ind w:left="1140"/>
      </w:pPr>
      <w:r>
        <w:t xml:space="preserve">tt) aktuelle und frühere Mitgliedschaften sowie Funktionen (Funktionär, Mitglied oder Anhänger) in rechtsextremistischen Vereinen und sonstigen rechtsextremistischen Organisationen,</w:t>
      </w:r>
    </w:p>
    <w:p>
      <w:pPr>
        <w:ind w:left="1140"/>
      </w:pPr>
      <w:r>
        <w:t xml:space="preserve">uu) Zugehörigkeit zu rechtsextremistischen Netzwerken und sonstigen rechtsextremistischen Gruppierungen, und</w:t>
      </w:r>
    </w:p>
    <w:p>
      <w:pPr>
        <w:ind w:left="1140"/>
      </w:pPr>
      <w:r>
        <w:t xml:space="preserve">vv) von der Person betriebene oder maßgeblich zum Zweck ihrer Aktivitäten nach § 2 Satz 1 Nummer 1 oder Nummer 2 genutzte Internetseiten;</w:t>
      </w:r>
    </w:p>
    <w:p>
      <w:pPr>
        <w:ind w:left="420"/>
      </w:pPr>
      <w:r>
        <w:t xml:space="preserve">2. Angaben zur Identifizierung der in § 2 Satz 1 Nummer 3 genannten rechtsextremistischen Vereinigungen und Gruppierungen, Sachen, Bankverbindungen, Anschriften, Telekommunikationsanschlüsse, Telekommunikationsendgeräte, Internetseiten oder Adressen für elektronische Post, mit Ausnahme weiterer personenbezogener Daten, und</w:t>
      </w:r>
    </w:p>
    <w:p>
      <w:pPr>
        <w:ind w:left="420"/>
      </w:pPr>
      <w:r>
        <w:t xml:space="preserve">3. zu den jeweiligen Daten nach den Nummern 1 und 2 die Angabe der Behörde, die über die Erkenntnisse verfügt, sowie das zugehörige Aktenzeichen oder sonstige Geschäftszeichen und, soweit vorhanden, die jeweilige Einstufung als Verschlusssache.</w:t>
      </w:r>
    </w:p>
    <w:p>
      <w:r>
        <w:t xml:space="preserve">(2) Kontaktpersonen nach Absatz 1 Nummer 1 Buchstabe b Doppelbuchstabe mm sind Personen, bei denen tatsächliche Anhaltspunkte vorliegen, dass sie mit den in § 2 Satz 1 Nummer 1 oder Nummer 2 genannten Personen nicht nur flüchtig oder in zufälligem Kontakt in Verbindung stehen und durch sie weiterführende Hinweise für die Aufklärung oder Bekämpfung des gewaltbezogenen Rechtsextremismus zu erwarten sind. Angaben zu Kontaktpersonen dürfen ausschließlich als erweiterte Grunddaten nach Absatz 1 Nummer 1 Buchstabe b Doppelbuchstabe mm mit folgenden Datenarten zur Identifizierung und Kontaktaufnahme gespeichert werden: der Familienname, die Vornamen, frühere Namen, andere Namen, Aliaspersonalien, abweichende Namensschreibweisen, das Geschlecht, das Geburtsdatum, der Geburtsort, der Geburtsstaat, die aktuelle Staatsangehörigkeit, die gegenwärtige Anschrift, Lichtbilder, eigene oder von ihnen genutzte Telekommunikationsanschlüsse sowie Adressen für elektronische Post, sonstige Angaben zur beruflichen Erreichbarkeit.</w:t>
      </w:r>
    </w:p>
    <w:p>
      <w:r>
        <w:t xml:space="preserve">(3) Soweit zu speichernde Daten aufgrund einer anderen Rechtsvorschrift zu kennzeichnen sind, ist diese Kennzeichnung bei der Speicherung der Daten in der Datei aufrechtzuerhalten.</w:t>
      </w:r>
    </w:p>
    <w:p>
      <w:r>
        <w:t xml:space="preserve">(4) Das Bundeskriminalamt legt die Kriterien und Kategorien für die zu speichernden Datenarten in den Fällen des Absatzes 1 Nummer 1 Buchstabe b Doppelbuchstabe gg, ii und ll in einer Verwaltungsvorschrift fest. Diese ist in der jeweils aktuellen Fassung im Bundesanzeiger zu veröffentlichen. Das Bundeskriminalamt kann Kriterien für die zu speichernden Datenarten in den weiteren Fällen des Absatzes 1 in derselben Verwaltungsvorschrift vorsehen.</w:t>
      </w:r>
    </w:p>
    <w:p>
      <w:r>
        <w:rPr>
          <w:color w:val="555555"/>
          <w:sz w:val="17"/>
        </w:rPr>
        <w:t xml:space="preserve">Zitiervorschlag: § 3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