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RDV — Registrierungsverfahren</w:t>
      </w:r>
    </w:p>
    <w:p>
      <w:r>
        <w:rPr>
          <w:color w:val="555555"/>
          <w:sz w:val="18"/>
        </w:rPr>
        <w:t xml:space="preserve">Rechtsdienstleistungsverordnung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Anträge nach § 13 Abs. 1 des Rechtsdienstleistungsgesetzes sind in Textform zu stellen. Dabei ist anzugeben, für welchen Bereich oder Teilbereich die Registrierung erfolgen soll, und ob die Einwilligung zur Veröffentlichung von Telefonnummer und E-Mail-Adresse erteilt wird.</w:t>
      </w:r>
    </w:p>
    <w:p>
      <w:r>
        <w:t xml:space="preserve">(2) Im Bereich der Rechtsdienstleistungen in einem ausländischen Recht ist das ausländische Recht anzugeben, auf das sich die Registrierung beziehen soll.</w:t>
      </w:r>
    </w:p>
    <w:p>
      <w:r>
        <w:t xml:space="preserve">(3) Erlaubnisinhaber nach dem Rechtsberatungsgesetz, die eine Registrierung als registrierte Erlaubnisinhaber nach § 1 Abs. 3 Satz 2 des Einführungsgesetzes zum Rechtsdienstleistungsgesetz beantragen, haben den Umfang dieser Registrierung in dem Antrag genau zu bezeichnen.</w:t>
      </w:r>
    </w:p>
    <w:p>
      <w:r>
        <w:t xml:space="preserve">(4) Von Zeugnissen und Nachweisen, die nicht in deutscher Sprache ausgestellt sind, kann die Vorlage einer Übersetzung verlangt werden.</w:t>
      </w:r>
    </w:p>
    <w:p>
      <w:r>
        <w:rPr>
          <w:color w:val="555555"/>
          <w:sz w:val="17"/>
        </w:rPr>
        <w:t xml:space="preserve">Zitiervorschlag: § 6 RDV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https://recht.nulegal.eu/gesetze/RDV/6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