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RDGEG — Schutz der Berufsbezeichnung</w:t>
      </w:r>
    </w:p>
    <w:p>
      <w:r>
        <w:rPr>
          <w:color w:val="555555"/>
          <w:sz w:val="18"/>
        </w:rPr>
        <w:t xml:space="preserve">Einführungsgesetz zum Rechtsdienstleistungsgesetz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Berufsbezeichnung „Rechtsbeistand“ oder eine ihr zum Verwechseln ähnliche Bezeichnung darf nur von Kammerrechtsbeiständen und registrierten Rechtsbeiständen geführt werden.</w:t>
      </w:r>
    </w:p>
    <w:p>
      <w:r>
        <w:rPr>
          <w:color w:val="555555"/>
          <w:sz w:val="17"/>
        </w:rPr>
        <w:t xml:space="preserve">Zitiervorschlag: § 6 RDGEG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https://recht.nulegal.eu/gesetze/RDGEG/6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