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RDG — Bußgeldvorschriften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3 eine außergerichtliche Rechtsdienstleistung geschäftsmäßig erbringt,</w:t>
      </w:r>
    </w:p>
    <w:p>
      <w:pPr>
        <w:ind w:left="420"/>
      </w:pPr>
      <w:r>
        <w:t xml:space="preserve">2. einer vollziehbaren Anordnung nach § 9 Absatz 1 Satz 1, § 13h Absatz 2 Satz 3 oder § 15 Absatz 6 Satz 1, auch in Verbindung mit Absatz 7 Satz 2, zuwiderhandelt,</w:t>
      </w:r>
    </w:p>
    <w:p>
      <w:pPr>
        <w:ind w:left="420"/>
      </w:pPr>
      <w:r>
        <w:t xml:space="preserve">3. einer vollziehbaren Auflage nach § 10 Absatz 3 Satz 1 zuwiderhandelt,</w:t>
      </w:r>
    </w:p>
    <w:p>
      <w:pPr>
        <w:ind w:left="420"/>
      </w:pPr>
      <w:r>
        <w:t xml:space="preserve">4. entgegen § 11 Absatz 4 eine dort genannte Berufsbezeichnung oder Bezeichnung führt oder</w:t>
      </w:r>
    </w:p>
    <w:p>
      <w:pPr>
        <w:ind w:left="420"/>
      </w:pPr>
      <w:r>
        <w:t xml:space="preserve">5. entgegen § 13g fremde Gelder nicht oder nicht rechtzeitig weiterleitet und nicht oder nicht rechtzeitig einzahlt.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13 Absatz 4 Satz 1, auch in Verbindung mit § 15 Absatz 2 Satz 4, auch in Verbindung mit § 15 Absatz 7 Satz 2, entgegen § 13 Absatz 5 Satz 1, auch in Verbindung mit Satz 2, oder entgegen § 13a Absatz 2 eine Mitteilung nicht, nicht richtig, nicht vollständig oder nicht rechtzeitig macht,</w:t>
      </w:r>
    </w:p>
    <w:p>
      <w:pPr>
        <w:ind w:left="420"/>
      </w:pPr>
      <w:r>
        <w:t xml:space="preserve">2. entgegen § 13a Absatz 1 eine Information nicht, nicht richtig, nicht vollständig oder nicht rechtzeitig übermittelt oder</w:t>
      </w:r>
    </w:p>
    <w:p>
      <w:pPr>
        <w:ind w:left="420"/>
      </w:pPr>
      <w:r>
        <w:t xml:space="preserve">3. entgegen § 13a Absatz 3 oder 4 Satz 1 einen Hinweis nicht, nicht richtig, nicht vollständig oder nicht rechtzeitig gibt.</w:t>
      </w:r>
    </w:p>
    <w:p>
      <w:r>
        <w:t xml:space="preserve">(3) Die Ordnungswidrigkeit kann mit einer Geldbuße bis zu fünfzigtausend Euro geahndet werden.</w:t>
      </w:r>
    </w:p>
    <w:p>
      <w:r>
        <w:t xml:space="preserve">(4) Verwaltungsbehörde im Sinne des § 36 Absatz 1 Nummer 1 des Gesetzes über Ordnungswidrigkeiten ist das Bundesamt für Justiz.</w:t>
      </w:r>
    </w:p>
    <w:p>
      <w:r>
        <w:rPr>
          <w:color w:val="555555"/>
          <w:sz w:val="17"/>
        </w:rPr>
        <w:t xml:space="preserve">Zitiervorschlag: § 20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https://recht.nulegal.eu/gesetze/RDG/20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