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11a RDG — Darlegungs- und Informationspflichten bei Inkassodienstleistungen</w:t>
      </w:r>
    </w:p>
    <w:p>
      <w:r>
        <w:rPr>
          <w:color w:val="555555"/>
          <w:sz w:val="18"/>
        </w:rPr>
        <w:t xml:space="preserve">Rechtsdienstleistungsgesetz</w:t>
      </w:r>
    </w:p>
    <w:p>
      <w:r>
        <w:rPr>
          <w:color w:val="555555"/>
          <w:sz w:val="18"/>
        </w:rPr>
        <w:t xml:space="preserve">Außer Kraft: § 11a ist seit 01.10.2021 nicht mehr im RDG enthalten. Angezeigt wird die letzte bekannte Fassung, Stand 10.06.2019.</w:t>
      </w:r>
    </w:p>
    <w:p>
      <w:r>
        <w:t xml:space="preserve">(1) Registrierte Personen, die Inkassodienstleistungen erbringen, müssen, wenn sie eine Forderung gegenüber einer Privatperson geltend machen, mit der ersten Geltendmachung folgende Informationen klar und verständlich übermitteln:</w:t>
      </w:r>
    </w:p>
    <w:p>
      <w:pPr>
        <w:ind w:left="420"/>
      </w:pPr>
      <w:r>
        <w:t xml:space="preserve">1. den Namen oder die Firma ihrer Auftraggeberin oder ihres Auftraggebers,</w:t>
      </w:r>
    </w:p>
    <w:p>
      <w:pPr>
        <w:ind w:left="420"/>
      </w:pPr>
      <w:r>
        <w:t xml:space="preserve">2. den Forderungsgrund, bei Verträgen unter konkreter Darlegung des Vertragsgegenstands und des Datums des Vertragsschlusses,</w:t>
      </w:r>
    </w:p>
    <w:p>
      <w:pPr>
        <w:ind w:left="420"/>
      </w:pPr>
      <w:r>
        <w:t xml:space="preserve">3. wenn Zinsen geltend gemacht werden, eine Zinsberechnung unter Darlegung der zu verzinsenden Forderung, des Zinssatzes und des Zeitraums, für den die Zinsen berechnet werden,</w:t>
      </w:r>
    </w:p>
    <w:p>
      <w:pPr>
        <w:ind w:left="420"/>
      </w:pPr>
      <w:r>
        <w:t xml:space="preserve">4. wenn ein Zinssatz über dem gesetzlichen Verzugszinssatz geltend gemacht wird, einen gesonderten Hinweis hierauf und die Angabe, aufgrund welcher Umstände der erhöhte Zinssatz gefordert wird,</w:t>
      </w:r>
    </w:p>
    <w:p>
      <w:pPr>
        <w:ind w:left="420"/>
      </w:pPr>
      <w:r>
        <w:t xml:space="preserve">5. wenn eine Inkassovergütung oder sonstige Inkassokosten geltend gemacht werden, Angaben zu deren Art, Höhe und Entstehungsgrund,</w:t>
      </w:r>
    </w:p>
    <w:p>
      <w:pPr>
        <w:ind w:left="420"/>
      </w:pPr>
      <w:r>
        <w:t xml:space="preserve">6. wenn mit der Inkassovergütung Umsatzsteuerbeträge geltend gemacht werden, eine Erklärung, dass die Auftraggeberin oder der Auftraggeber diese Beträge nicht als Vorsteuer abziehen kann.</w:t>
      </w:r>
    </w:p>
    <w:p>
      <w:r>
        <w:t xml:space="preserve">Auf Anfrage sind der Privatperson folgende Informationen ergänzend mitzuteilen:</w:t>
      </w:r>
    </w:p>
    <w:p>
      <w:pPr>
        <w:ind w:left="420"/>
      </w:pPr>
      <w:r>
        <w:t xml:space="preserve">1. eine ladungsfähige Anschrift der Auftraggeberin oder des Auftraggebers, wenn nicht dargelegt wird, dass dadurch schutzwürdige Interessen der Auftraggeberin oder des Auftraggebers beeinträchtigt werden,</w:t>
      </w:r>
    </w:p>
    <w:p>
      <w:pPr>
        <w:ind w:left="420"/>
      </w:pPr>
      <w:r>
        <w:t xml:space="preserve">2. der Name oder die Firma desjenigen, in dessen Person die Forderung entstanden ist,</w:t>
      </w:r>
    </w:p>
    <w:p>
      <w:pPr>
        <w:ind w:left="420"/>
      </w:pPr>
      <w:r>
        <w:t xml:space="preserve">3. bei Verträgen die wesentlichen Umstände des Vertragsschlusses.</w:t>
      </w:r>
    </w:p>
    <w:p>
      <w:r>
        <w:t xml:space="preserve">(2) Privatperson im Sinne des Absatzes 1 ist jede natürliche Person, gegen die eine Forderung geltend gemacht wird, die nicht im Zusammenhang mit ihrer gewerblichen oder selbständigen beruflichen Tätigkeit steht.</w:t>
      </w:r>
    </w:p>
    <w:p>
      <w:r>
        <w:rPr>
          <w:color w:val="555555"/>
          <w:sz w:val="17"/>
        </w:rPr>
        <w:t xml:space="preserve">Zitiervorschlag: § 11a RDG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https://recht.nulegal.eu/gesetze/RDG/11a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