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RDG — Anwendungsbereich</w:t>
      </w:r>
    </w:p>
    <w:p>
      <w:r>
        <w:rPr>
          <w:color w:val="555555"/>
          <w:sz w:val="18"/>
        </w:rPr>
        <w:t xml:space="preserve">Rechtsdienstleistungsgesetz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regelt die Befugnis, in der Bundesrepublik Deutschland außergerichtliche Rechtsdienstleistungen zu erbringen. Es dient dazu, die Rechtsuchenden, den Rechtsverkehr und die Rechtsordnung vor unqualifizierten Rechtsdienstleistungen zu schützen.</w:t>
      </w:r>
    </w:p>
    <w:p>
      <w:r>
        <w:t xml:space="preserve">(2) Wird eine Rechtsdienstleistung ausschließlich aus einem anderen Staat heraus erbracht, gilt dieses Gesetz nur, wenn ihr Gegenstand deutsches Recht ist.</w:t>
      </w:r>
    </w:p>
    <w:p>
      <w:r>
        <w:t xml:space="preserve">(3) Regelungen in anderen Gesetzen über die Befugnis, Rechtsdienstleistungen zu erbringen, bleiben unberührt.</w:t>
      </w:r>
    </w:p>
    <w:p>
      <w:r>
        <w:rPr>
          <w:color w:val="555555"/>
          <w:sz w:val="17"/>
        </w:rPr>
        <w:t xml:space="preserve">Zitiervorschlag: § 1 RDG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