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RBSFV 2026 — Ergänzung der Anlage zu § 34 des Zwölften Buches Sozialgesetzbuch</w:t>
      </w:r>
    </w:p>
    <w:p>
      <w:r>
        <w:rPr>
          <w:color w:val="555555"/>
          <w:sz w:val="18"/>
        </w:rPr>
        <w:t xml:space="preserve">Regelbedarfsstufen-Fortschreibungsverordnung 2026</w:t>
      </w:r>
    </w:p>
    <w:p>
      <w:r>
        <w:rPr>
          <w:color w:val="555555"/>
          <w:sz w:val="18"/>
        </w:rPr>
        <w:t xml:space="preserve">Stand: 01.01.2026 (konsolidierte Textfassung, kein amtliches Inkrafttretensdatum)</w:t>
      </w:r>
    </w:p>
    <w:p>
      <w:r>
        <w:rPr>
          <w:rFonts w:ascii="Courier New" w:hAnsi="Courier New"/>
          <w:sz w:val="17"/>
        </w:rPr>
        <w:t xml:space="preserve">gültig im Kalenderjahr    Teilbetrag für das im jeweiligen Kalenderjahr beginnende erste Schulhalbjahr    Teilbetrag für das im jeweiligen Kalenderjahr beginnende zweite Schulhalbjahr</w:t>
      </w:r>
    </w:p>
    <w:p>
      <w:r>
        <w:rPr>
          <w:rFonts w:ascii="Courier New" w:hAnsi="Courier New"/>
          <w:sz w:val="17"/>
        </w:rPr>
        <w:t xml:space="preserve">2026    130    65</w:t>
      </w:r>
    </w:p>
    <w:p>
      <w:r>
        <w:rPr>
          <w:color w:val="555555"/>
          <w:sz w:val="17"/>
        </w:rPr>
        <w:t xml:space="preserve">Zitiervorschlag: § 3 RBSFV 2026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https://recht.nulegal.eu/gesetze/RBSFV%202026/3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