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RBSFV 2025</w:t>
      </w:r>
    </w:p>
    <w:p>
      <w:r>
        <w:rPr>
          <w:color w:val="555555"/>
          <w:sz w:val="18"/>
        </w:rPr>
        <w:t xml:space="preserve">Regelbedarfsstufen-Fortschreibungsverordnung 2025</w:t>
      </w:r>
    </w:p>
    <w:p>
      <w:r>
        <w:rPr>
          <w:color w:val="555555"/>
          <w:sz w:val="18"/>
        </w:rPr>
        <w:t xml:space="preserve">Historische Fassung: Stand 01.01.2025 bis 01.01.2026. Dies ist nicht die aktuelle Fassung.</w:t>
      </w:r>
    </w:p>
    <w:p>
      <w:r>
        <w:t xml:space="preserve">Auf Grund des § 40 Satz 1 in Verbindung mit Satz 2 bis 4 des Zwölften Buches Sozialgesetzbuch, dessen Satz 1 durch Artikel 4 Nummer 4 des Gesetzes vom 29. April 2019 (BGBl. I S. 530) neu gefasst, dessen Satz 2 durch Artikel 7 Nummer 1a Buchstabe b des Gesetzes vom 6. Juni 2023 (BGBl. 2023 I Nr. 146) neu gefasst, dessen Satz 3 durch Artikel 7 Nummer 1a Buchstabe c des Gesetzes vom 6. Juni 2023 (BGBl. 2023 I Nr. 146) eingefügt und dessen Satz 4 durch Artikel 7 Nummer 1a Buchstabe c des Gesetzes vom 6. Juni 2023 (BGBl. 2023 I Nr. 146) neu gefasst worden ist, verordnet das Bundesministerium für Arbeit und Soziales im Einvernehmen mit dem Bundesministerium der Finanzen:</w:t>
      </w:r>
    </w:p>
    <w:p>
      <w:r>
        <w:rPr>
          <w:color w:val="555555"/>
          <w:sz w:val="17"/>
        </w:rPr>
        <w:t xml:space="preserve">Zitiervorschlag: Eingangsformel RBSFV 2025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https://recht.nulegal.eu/gesetze/RBSFV%202025/eingangsformel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