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RBSFV 2025 — Ergänzung der Anlage zu § 34 des Zwölften Buches Sozialgesetzbuch</w:t>
      </w:r>
    </w:p>
    <w:p>
      <w:r>
        <w:rPr>
          <w:color w:val="555555"/>
          <w:sz w:val="18"/>
        </w:rPr>
        <w:t xml:space="preserve">Regelbedarfsstufen-Fortschreibungsverordnung 2025</w:t>
      </w:r>
    </w:p>
    <w:p>
      <w:r>
        <w:rPr>
          <w:color w:val="555555"/>
          <w:sz w:val="18"/>
        </w:rPr>
        <w:t xml:space="preserve">Historische Fassung: Stand 01.01.2025 bis 01.01.2026. Dies ist nicht die aktuelle Fassung.</w:t>
      </w:r>
    </w:p>
    <w:p>
      <w:r>
        <w:t xml:space="preserve">Ausstattung mit persönlichem Schulbedarf in Euro</w:t>
      </w:r>
    </w:p>
    <w:p>
      <w:r>
        <w:rPr>
          <w:rFonts w:ascii="Courier New" w:hAnsi="Courier New"/>
          <w:sz w:val="17"/>
        </w:rPr>
        <w:t xml:space="preserve">gültig im Kalenderjahr    Teilbetrag für das im jeweiligen Kalenderjahr beginnende erste Schulhalbjahr    Teilbetrag für das im jeweiligen Kalenderjahr beginnende zweite Schulhalbjahr</w:t>
      </w:r>
    </w:p>
    <w:p>
      <w:r>
        <w:rPr>
          <w:rFonts w:ascii="Courier New" w:hAnsi="Courier New"/>
          <w:sz w:val="17"/>
        </w:rPr>
        <w:t xml:space="preserve">2025    130    65</w:t>
      </w:r>
    </w:p>
    <w:p>
      <w:r>
        <w:rPr>
          <w:color w:val="555555"/>
          <w:sz w:val="17"/>
        </w:rPr>
        <w:t xml:space="preserve">Zitiervorschlag: § 3 RBSFV 2025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https://recht.nulegal.eu/gesetze/RBSFV%202025/3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