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RBSFV 2025 — Ergänzung der Anlage zu § 28 des Zwölften Buches Sozialgesetzbuch</w:t>
      </w:r>
    </w:p>
    <w:p>
      <w:r>
        <w:rPr>
          <w:color w:val="555555"/>
          <w:sz w:val="18"/>
        </w:rPr>
        <w:t xml:space="preserve">Regelbedarfsstufen-Fortschreibungsverordnung 2025</w:t>
      </w:r>
    </w:p>
    <w:p>
      <w:r>
        <w:rPr>
          <w:color w:val="555555"/>
          <w:sz w:val="18"/>
        </w:rPr>
        <w:t xml:space="preserve">Historische Fassung: Stand 01.01.2025 bis 01.01.2026. Dies ist nicht die aktuelle Fassung.</w:t>
      </w:r>
    </w:p>
    <w:p>
      <w:r>
        <w:t xml:space="preserve">Regelbedarfsstufen nach § 28 in Euro</w:t>
      </w:r>
    </w:p>
    <w:p>
      <w:r>
        <w:rPr>
          <w:rFonts w:ascii="Courier New" w:hAnsi="Courier New"/>
          <w:sz w:val="17"/>
        </w:rPr>
        <w:t xml:space="preserve">gültig ab    Regel- bedarfsstufe 1    Regel- bedarfsstufe 2    Regel- bedarfsstufe 3    Regel- bedarfsstufe 4    Regel- bedarfsstufe 5    Regel- bedarfsstufe 6</w:t>
      </w:r>
    </w:p>
    <w:p>
      <w:r>
        <w:rPr>
          <w:rFonts w:ascii="Courier New" w:hAnsi="Courier New"/>
          <w:sz w:val="17"/>
        </w:rPr>
        <w:t xml:space="preserve">1. Januar 2025    563    506    451    471    390    357</w:t>
      </w:r>
    </w:p>
    <w:p>
      <w:r>
        <w:rPr>
          <w:color w:val="555555"/>
          <w:sz w:val="17"/>
        </w:rPr>
        <w:t xml:space="preserve">Zitiervorschlag: § 2 RBSFV 2025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https://recht.nulegal.eu/gesetze/RBSFV%202025/2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