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RBSFV 2024 — Ergänzung der Anlage zu § 28 des Zwölften Buches Sozialgesetzbuch</w:t>
      </w:r>
    </w:p>
    <w:p>
      <w:r>
        <w:rPr>
          <w:color w:val="555555"/>
          <w:sz w:val="18"/>
        </w:rPr>
        <w:t xml:space="preserve">Regelbedarfsstufen-Fortschreibungsverordnung 2024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Regelbedarfsstufen nach § 28 in Euro</w:t>
      </w:r>
    </w:p>
    <w:p>
      <w:r>
        <w:rPr>
          <w:rFonts w:ascii="Courier New" w:hAnsi="Courier New"/>
          <w:sz w:val="17"/>
        </w:rPr>
        <w:t xml:space="preserve">gültig ab    Regel- bedarfsstufe 1    Regel- bedarfsstufe 2    Regel- bedarfsstufe 3    Regel- bedarfsstufe 4    Regel- bedarfsstufe 5    Regel- bedarfsstufe 6</w:t>
      </w:r>
    </w:p>
    <w:p>
      <w:r>
        <w:rPr>
          <w:rFonts w:ascii="Courier New" w:hAnsi="Courier New"/>
          <w:sz w:val="17"/>
        </w:rPr>
        <w:t xml:space="preserve">1. Januar 2024    563    506    451    471    390    357</w:t>
      </w:r>
    </w:p>
    <w:p>
      <w:r>
        <w:rPr>
          <w:color w:val="555555"/>
          <w:sz w:val="17"/>
        </w:rPr>
        <w:t xml:space="preserve">Zitiervorschlag: § 2 RBSFV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