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RBSFV 2022 — Ergänzung der Anlage zu § 28 des Zwölften Buches Sozialgesetzbuch</w:t>
      </w:r>
    </w:p>
    <w:p>
      <w:r>
        <w:rPr>
          <w:color w:val="555555"/>
          <w:sz w:val="18"/>
        </w:rPr>
        <w:t xml:space="preserve">Regelbedarfsstufen-Fortschreibungsverordnung 2022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Regelbedarfsstufen nach § 28 in Euro</w:t>
      </w:r>
    </w:p>
    <w:p>
      <w:r>
        <w:rPr>
          <w:rFonts w:ascii="Courier New" w:hAnsi="Courier New"/>
          <w:sz w:val="17"/>
        </w:rPr>
        <w:t xml:space="preserve">gültig ab    Regel- bedarfsstufe 1    Regel- bedarfsstufe 2    Regel- bedarfsstufe 3    Regel- bedarfsstufe 4    Regel- bedarfsstufe 5    Regel- bedarfsstufe 6</w:t>
      </w:r>
    </w:p>
    <w:p>
      <w:r>
        <w:rPr>
          <w:rFonts w:ascii="Courier New" w:hAnsi="Courier New"/>
          <w:sz w:val="17"/>
        </w:rPr>
        <w:t xml:space="preserve">1. Januar 2022    449    404    360    376    311    285</w:t>
      </w:r>
    </w:p>
    <w:p>
      <w:r>
        <w:rPr>
          <w:color w:val="555555"/>
          <w:sz w:val="17"/>
        </w:rPr>
        <w:t xml:space="preserve">Zitiervorschlag: § 2 RBSFV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