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RBSFV 2022 — Fortschreibung der Regelbedarfe für das Jahr 2022</w:t>
      </w:r>
    </w:p>
    <w:p>
      <w:r>
        <w:rPr>
          <w:color w:val="555555"/>
          <w:sz w:val="18"/>
        </w:rPr>
        <w:t xml:space="preserve">Regelbedarfsstufen-Fortschreibungsverordnung 2022</w:t>
      </w:r>
    </w:p>
    <w:p>
      <w:r>
        <w:rPr>
          <w:color w:val="555555"/>
          <w:sz w:val="18"/>
        </w:rPr>
        <w:t xml:space="preserve">Historische Fassung: Stand 01.01.2022 bis 01.01.2024. Dies ist nicht die aktuelle Fassung.</w:t>
      </w:r>
    </w:p>
    <w:p>
      <w:r>
        <w:t xml:space="preserve">Die Regelbedarfsstufen nach § 8 des Regelbedarfs-Ermittlungsgesetzes werden zum 1. Januar 2022 um 0,76 Prozent erhöht und die Ergebnisse nach § 28 Absatz 5 des Zwölften Buches Sozialgesetzbuch auf volle Euro gerundet.</w:t>
      </w:r>
    </w:p>
    <w:p>
      <w:r>
        <w:rPr>
          <w:color w:val="555555"/>
          <w:sz w:val="17"/>
        </w:rPr>
        <w:t xml:space="preserve">Zitiervorschlag: § 1 RBSFV 2022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https://recht.nulegal.eu/gesetze/RBSFV%202022/1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RBSFV 2022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