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RBEG 2021 — Ausstattung mit persönlichem Schulbedarf</w:t>
      </w:r>
    </w:p>
    <w:p>
      <w:r>
        <w:rPr>
          <w:color w:val="555555"/>
          <w:sz w:val="18"/>
        </w:rPr>
        <w:t xml:space="preserve">Regelbedarfsermittlungsgesetz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Der Teilbetrag für Ausstattung mit persönlichem Schulbedarf beläuft sich</w:t>
      </w:r>
    </w:p>
    <w:p>
      <w:pPr>
        <w:ind w:left="420"/>
      </w:pPr>
      <w:r>
        <w:t xml:space="preserve">1. für das im Kalenderjahr 2021 beginnende erste Schulhalbjahr auf 103 Euro und</w:t>
      </w:r>
    </w:p>
    <w:p>
      <w:pPr>
        <w:ind w:left="420"/>
      </w:pPr>
      <w:r>
        <w:t xml:space="preserve">2. für das im Kalenderjahr 2021 beginnende zweite Schulhalbjahr auf 51,50 Euro.</w:t>
      </w:r>
    </w:p>
    <w:p>
      <w:r>
        <w:rPr>
          <w:color w:val="555555"/>
          <w:sz w:val="17"/>
        </w:rPr>
        <w:t xml:space="preserve">Zitiervorschlag: § 9 RBEG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https://recht.nulegal.eu/gesetze/RBEG%202021/9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