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RBEG 2021 — Regelbedarfsrelevante Verbrauchsausgaben der Einpersonenhaushalte</w:t>
      </w:r>
    </w:p>
    <w:p>
      <w:r>
        <w:rPr>
          <w:color w:val="555555"/>
          <w:sz w:val="18"/>
        </w:rPr>
        <w:t xml:space="preserve">Regelbedarfsermittlungsgesetz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Von den Verbrauchsausgaben der Referenzgruppe der Einpersonenhaushalte nach § 4 Absatz 1 Satz 2 Nummer 1 werden für die Ermittlung des Regelbedarfs folgende Verbrauchsausgaben der einzelnen Abteilungen aus der Sonderauswertung für Einpersonenhaushalte der Einkommens- und Verbrauchsstichprobe 2018 für den Regelbedarf berücksichtigt (regelbedarfsrelevant):</w:t>
      </w:r>
    </w:p>
    <w:p>
      <w:r>
        <w:rPr>
          <w:rFonts w:ascii="Courier New" w:hAnsi="Courier New"/>
          <w:sz w:val="17"/>
        </w:rPr>
        <w:t xml:space="preserve">Abteilung 1 und 2 (Nahrungsmittel, Getränke, Tabakwaren)    150,93 Euro</w:t>
      </w:r>
    </w:p>
    <w:p>
      <w:r>
        <w:rPr>
          <w:rFonts w:ascii="Courier New" w:hAnsi="Courier New"/>
          <w:sz w:val="17"/>
        </w:rPr>
        <w:t xml:space="preserve">Abteilung 3 (Bekleidung und Schuhe)    36,09 Euro</w:t>
      </w:r>
    </w:p>
    <w:p>
      <w:r>
        <w:rPr>
          <w:rFonts w:ascii="Courier New" w:hAnsi="Courier New"/>
          <w:sz w:val="17"/>
        </w:rPr>
        <w:t xml:space="preserve">Abteilung 4 (Wohnungsmieten, Energie und Wohnungsinstandhaltung)    36,87 Euro</w:t>
      </w:r>
    </w:p>
    <w:p>
      <w:r>
        <w:rPr>
          <w:rFonts w:ascii="Courier New" w:hAnsi="Courier New"/>
          <w:sz w:val="17"/>
        </w:rPr>
        <w:t xml:space="preserve">Abteilung 5 (Innenausstattung, Haushaltsgeräte und -gegenstände, laufende Haushaltsführung)    26,49 Euro</w:t>
      </w:r>
    </w:p>
    <w:p>
      <w:r>
        <w:rPr>
          <w:rFonts w:ascii="Courier New" w:hAnsi="Courier New"/>
          <w:sz w:val="17"/>
        </w:rPr>
        <w:t xml:space="preserve">Abteilung 6 (Gesundheitspflege)    16,60 Euro</w:t>
      </w:r>
    </w:p>
    <w:p>
      <w:r>
        <w:rPr>
          <w:rFonts w:ascii="Courier New" w:hAnsi="Courier New"/>
          <w:sz w:val="17"/>
        </w:rPr>
        <w:t xml:space="preserve">Abteilung 7 (Verkehr)    39,01 Euro</w:t>
      </w:r>
    </w:p>
    <w:p>
      <w:r>
        <w:rPr>
          <w:rFonts w:ascii="Courier New" w:hAnsi="Courier New"/>
          <w:sz w:val="17"/>
        </w:rPr>
        <w:t xml:space="preserve">Abteilung 8 (Post und Telekommunikation)    38,89 Euro</w:t>
      </w:r>
    </w:p>
    <w:p>
      <w:r>
        <w:rPr>
          <w:rFonts w:ascii="Courier New" w:hAnsi="Courier New"/>
          <w:sz w:val="17"/>
        </w:rPr>
        <w:t xml:space="preserve">Abteilung 9 (Freizeit, Unterhaltung und Kultur)    42,44 Euro</w:t>
      </w:r>
    </w:p>
    <w:p>
      <w:r>
        <w:rPr>
          <w:rFonts w:ascii="Courier New" w:hAnsi="Courier New"/>
          <w:sz w:val="17"/>
        </w:rPr>
        <w:t xml:space="preserve">Abteilung 10 (Bildungswesen)    1,57 Euro</w:t>
      </w:r>
    </w:p>
    <w:p>
      <w:r>
        <w:rPr>
          <w:rFonts w:ascii="Courier New" w:hAnsi="Courier New"/>
          <w:sz w:val="17"/>
        </w:rPr>
        <w:t xml:space="preserve">Abteilung 11 (Beherbergungs- und Gaststättendienstleistungen)    11,36 Euro</w:t>
      </w:r>
    </w:p>
    <w:p>
      <w:r>
        <w:rPr>
          <w:rFonts w:ascii="Courier New" w:hAnsi="Courier New"/>
          <w:sz w:val="17"/>
        </w:rPr>
        <w:t xml:space="preserve">Abteilung 12 (Andere Waren und Dienstleistungen)    34,71 Euro</w:t>
      </w:r>
    </w:p>
    <w:p>
      <w:r>
        <w:t xml:space="preserve">(2) Die Summe der regelbedarfsrelevanten Verbrauchsausgaben der Einpersonenhaushalte nach Absatz 1 beträgt 434,96 Euro.</w:t>
      </w:r>
    </w:p>
    <w:p>
      <w:r>
        <w:rPr>
          <w:color w:val="555555"/>
          <w:sz w:val="17"/>
        </w:rPr>
        <w:t xml:space="preserve">Zitiervorschlag: § 5 RBEG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https://recht.nulegal.eu/gesetze/RBEG%202021/5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