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RBEG 2017 — Grundsatz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Zur Ermittlung pauschalierter Bedarfe für bedarfsabhängige und existenzsichernde bundesgesetzliche Leistungen werden entsprechend § 28 Absatz 1 bis 3 des Zwölften Buches Sozialgesetzbuch Sonderauswertungen der Einkommens- und Verbrauchsstichprobe 2013 zur Ermittlung der durchschnittlichen Verbrauchsausgaben einkommensschwacher Haushalte nach den §§ 2 bis 4 vorgenommen.</w:t>
      </w:r>
    </w:p>
    <w:p>
      <w:r>
        <w:t xml:space="preserve">(2) Auf der Grundlage der Sonderauswertungen nach Absatz 1 werden nach § 28 Absatz 4 und 5 des Zwölften Buches Sozialgesetzbuch für das Zwölfte und das Zweite Buch Sozialgesetzbuch die Regelbedarfsstufen nach den §§ 5 bis 8 ermittelt.</w:t>
      </w:r>
    </w:p>
    <w:p>
      <w:r>
        <w:rPr>
          <w:color w:val="555555"/>
          <w:sz w:val="17"/>
        </w:rPr>
        <w:t xml:space="preserve">Zitiervorschlag: § 1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