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RBBSTV_G__2013 (Brandenburg)</w:t>
      </w:r>
    </w:p>
    <w:p>
      <w:r>
        <w:rPr>
          <w:color w:val="555555"/>
          <w:sz w:val="18"/>
        </w:rPr>
        <w:t xml:space="preserve">Gesetz zu dem Ersten Staatsvertrag zur Änderung des Staatsvertrages über die Errichtung einer gemeinsamen Rundfunkanstalt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Erste RBB-Änderungsstaatsvertrag nach seinem Artikel 2 Absatz 1 in Kraft tritt, ist im Gesetz- und Verordnungsblatt für das Land Brandenburg Teil I bekannt zu geben.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RBBSTV_G__2013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https://recht.nulegal.eu/gesetze/RBBSTV_G__2013/2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