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RAZEignPrV — Wiederholung der Eignungsprüfung</w:t>
      </w:r>
    </w:p>
    <w:p>
      <w:r>
        <w:rPr>
          <w:color w:val="555555"/>
          <w:sz w:val="18"/>
        </w:rPr>
        <w:t xml:space="preserve">Verordnung über die Eignungsprüfung für die Zulassung zur Rechtsanwaltschaft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Hat der Antragsteller die Eignungsprüfung nicht bestanden, so darf er sie zweimal wiederholen.</w:t>
      </w:r>
    </w:p>
    <w:p>
      <w:r>
        <w:t xml:space="preserve">(2) Die Prüfungskommission kann bestimmen, daß die Eignungsprüfung nicht vor Ablauf einer Frist, die nicht mehr als ein Jahr betragen darf, wiederholt werden kann.</w:t>
      </w:r>
    </w:p>
    <w:p>
      <w:r>
        <w:rPr>
          <w:color w:val="555555"/>
          <w:sz w:val="17"/>
        </w:rPr>
        <w:t xml:space="preserve">Zitiervorschlag: § 12 RAZEignPrV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https://recht.nulegal.eu/gesetze/RAZEignPrV/12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