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RAZEignPrV — Entscheidung über das Ergebnis der Eignungsprüfung</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(1) Im Anschluß an die mündliche Prüfung berät die Prüfungskommission über das Ergebnis der Prüfung und stellt auf Grund des Gesamteindrucks der in der schriftlichen und mündlichen Prüfung erbrachten Leistungen mit Mehrheit fest, ob der Antragsteller die für die Ausübung des Berufs eines Rechtsanwalts in der Bundesrepublik Deutschland erforderlichen Kenntnisse hat.</w:t>
      </w:r>
    </w:p>
    <w:p>
      <w:r>
        <w:t xml:space="preserve">(2) Im Anschluß an die Beratung ist die Entscheidung der Prüfungskommission über das Ergebnis der Prüfung bekanntzugeben. Das Prüfungsamt erteilt hierüber eine schriftliche Bestätigung.</w:t>
      </w:r>
    </w:p>
    <w:p>
      <w:r>
        <w:rPr>
          <w:color w:val="555555"/>
          <w:sz w:val="17"/>
        </w:rPr>
        <w:t xml:space="preserve">Zitiervorschlag: § 11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