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RAVPV — Datensicherheit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Inhaber eines für sie erzeugten Zertifikats dürfen dieses keiner weiteren Person überlassen und haben die dem Zertifikat zugehörige Zertifikats-PIN geheim zu halten.</w:t>
      </w:r>
    </w:p>
    <w:p>
      <w:r>
        <w:t xml:space="preserve">(2) Der Postfachinhaber hat unverzüglich alle erforderlichen Maßnahmen zu ergreifen, um einen unbefugten Zugriff auf sein Postfach zu verhindern, sofern Anhaltspunkte dafür bestehen, dass</w:t>
      </w:r>
    </w:p>
    <w:p>
      <w:pPr>
        <w:ind w:left="420"/>
      </w:pPr>
      <w:r>
        <w:t xml:space="preserve">1. ein Zertifikat in den Besitz einer unbefugten Person gelangt ist,</w:t>
      </w:r>
    </w:p>
    <w:p>
      <w:pPr>
        <w:ind w:left="420"/>
      </w:pPr>
      <w:r>
        <w:t xml:space="preserve">2. die einem Zertifikat zugehörige Zertifikats-PIN einer unbefugten Person bekannt geworden ist,</w:t>
      </w:r>
    </w:p>
    <w:p>
      <w:pPr>
        <w:ind w:left="420"/>
      </w:pPr>
      <w:r>
        <w:t xml:space="preserve">3. ein Zertifikat unbefugt kopiert wurde oder</w:t>
      </w:r>
    </w:p>
    <w:p>
      <w:pPr>
        <w:ind w:left="420"/>
      </w:pPr>
      <w:r>
        <w:t xml:space="preserve">4. sonst von einer Person mittels eines Zertifikats auf das besondere elektronische Anwaltspostfach unbefugt zugegriffen werden könnte.</w:t>
      </w:r>
    </w:p>
    <w:p>
      <w:r>
        <w:rPr>
          <w:color w:val="555555"/>
          <w:sz w:val="17"/>
        </w:rPr>
        <w:t xml:space="preserve">Zitiervorschlag: § 26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