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RAVPV — Abrufbare Angaben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Bundesrechtsanwaltskammer ermöglicht über das Europäische Rechtsanwaltsverzeichnis den Abruf der folgenden im Gesamtverzeichnis eingetragenen Angaben:</w:t>
      </w:r>
    </w:p>
    <w:p>
      <w:pPr>
        <w:ind w:left="420"/>
      </w:pPr>
      <w:r>
        <w:t xml:space="preserve">1. Familienname und Vorname oder Vornamen des Rechtsanwalts;</w:t>
      </w:r>
    </w:p>
    <w:p>
      <w:pPr>
        <w:ind w:left="420"/>
      </w:pPr>
      <w:r>
        <w:t xml:space="preserve">2. Berufsbezeichnung;</w:t>
      </w:r>
    </w:p>
    <w:p>
      <w:pPr>
        <w:ind w:left="420"/>
      </w:pPr>
      <w:r>
        <w:t xml:space="preserve">3. Name der Kanzlei und deren Anschrift;</w:t>
      </w:r>
    </w:p>
    <w:p>
      <w:pPr>
        <w:ind w:left="420"/>
      </w:pPr>
      <w:r>
        <w:t xml:space="preserve">4. Telefon- und Telefaxnummer sowie E-Mail-Adresse der Kanzlei;</w:t>
      </w:r>
    </w:p>
    <w:p>
      <w:pPr>
        <w:ind w:left="420"/>
      </w:pPr>
      <w:r>
        <w:t xml:space="preserve">5. Internetadresse der Kanzlei;</w:t>
      </w:r>
    </w:p>
    <w:p>
      <w:pPr>
        <w:ind w:left="420"/>
      </w:pPr>
      <w:r>
        <w:t xml:space="preserve">6. Kammerzugehörigkeit.</w:t>
      </w:r>
    </w:p>
    <w:p>
      <w:r>
        <w:t xml:space="preserve">(2) § 2 Absatz 1 bis 4 Satz 1 und 2 sowie Absatz 5 ist entsprechend anwendbar.</w:t>
      </w:r>
    </w:p>
    <w:p>
      <w:r>
        <w:t xml:space="preserve">(3) Die Bundesrechtsanwaltskammer stellt zudem die Informationen abrufbereit zur Verfügung, die für eine Suche nach Fachanwaltsbezeichnungen, Sprachkenntnissen und Tätigkeitsschwerpunkten erforderlich sind.</w:t>
      </w:r>
    </w:p>
    <w:p>
      <w:r>
        <w:t xml:space="preserve">(4) Der Abruf von weiteren, in den Absätzen 1 bis 3 nicht genannten Eintragungen im Gesamtverzeichnis darf über das Europäische Rechtsanwaltsverzeichnis nicht ermöglicht werden.</w:t>
      </w:r>
    </w:p>
    <w:p>
      <w:r>
        <w:rPr>
          <w:color w:val="555555"/>
          <w:sz w:val="17"/>
        </w:rPr>
        <w:t xml:space="preserve">Zitiervorschlag: § 17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