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RAVPV — Inhalt des Gesamtverzeichnisses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Gesamtverzeichnis enthält zu den einzutragenden Personen und Berufsausübungsgesellschaften</w:t>
      </w:r>
    </w:p>
    <w:p>
      <w:pPr>
        <w:ind w:left="420"/>
      </w:pPr>
      <w:r>
        <w:t xml:space="preserve">1. die in den Verzeichnissen der Rechtsanwaltskammern enthaltenen Angaben,</w:t>
      </w:r>
    </w:p>
    <w:p>
      <w:pPr>
        <w:ind w:left="420"/>
      </w:pPr>
      <w:r>
        <w:t xml:space="preserve">2. die Angabe der Kammer, der sie angehören oder die sonst für sie zuständig ist,</w:t>
      </w:r>
    </w:p>
    <w:p>
      <w:pPr>
        <w:ind w:left="420"/>
      </w:pPr>
      <w:r>
        <w:t xml:space="preserve">3. die von der Bundesrechtsanwaltskammer zusätzlich eingetragenen Angaben und</w:t>
      </w:r>
    </w:p>
    <w:p>
      <w:pPr>
        <w:ind w:left="420"/>
      </w:pPr>
      <w:r>
        <w:t xml:space="preserve">4. die Sprachkenntnisse und die Tätigkeitsschwerpunkte, die die eingetragenen Personen selbst eingetragen haben.</w:t>
      </w:r>
    </w:p>
    <w:p>
      <w:r>
        <w:rPr>
          <w:color w:val="555555"/>
          <w:sz w:val="17"/>
        </w:rPr>
        <w:t xml:space="preserve">Zitiervorschlag: § 10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