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RAV 3 — Angleichungsfaktoren für den Versorgungsausgleich in der Rentenversicherung</w:t>
      </w:r>
    </w:p>
    <w:p>
      <w:r>
        <w:rPr>
          <w:color w:val="555555"/>
          <w:sz w:val="18"/>
        </w:rPr>
        <w:t xml:space="preserve">3.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Angleichungsfaktoren zur Ermittlung des Wertes von angleichungsdynamischen Anrechten nach § 3 Abs. 2 Nr. 1 Buchstabe a des Versorgungsausgleichs-Überleitungsgesetzes betragen im Zeitpunkt einer Entscheidung über den Versorgungsausgleich in der Zeit vom 1. Januar 1992 bis zum 30. Juni 1992</w:t>
      </w:r>
    </w:p>
    <w:p>
      <w:r>
        <w:rPr>
          <w:rFonts w:ascii="Courier New" w:hAnsi="Courier New"/>
          <w:sz w:val="17"/>
        </w:rPr>
        <w:t xml:space="preserve">1.    bei einem Ehezeitende in der Zeit vom 1. Juli 1990 bis zum 31. Dezember 1990    1,4114157,</w:t>
      </w:r>
    </w:p>
    <w:p>
      <w:r>
        <w:rPr>
          <w:rFonts w:ascii="Courier New" w:hAnsi="Courier New"/>
          <w:sz w:val="17"/>
        </w:rPr>
        <w:t xml:space="preserve">2.    bei einem Ehezeitende in der Zeit vom 1. Januar 1991 bis zum 30. Juni 1991    1,2268164,</w:t>
      </w:r>
    </w:p>
    <w:p>
      <w:r>
        <w:rPr>
          <w:rFonts w:ascii="Courier New" w:hAnsi="Courier New"/>
          <w:sz w:val="17"/>
        </w:rPr>
        <w:t xml:space="preserve">3.    bei einem Ehezeitende in der Zeit vom 1. Juli 1991 bis zum 31. Dezember 1991    1,1165324.</w:t>
      </w:r>
    </w:p>
    <w:p>
      <w:r>
        <w:rPr>
          <w:color w:val="555555"/>
          <w:sz w:val="17"/>
        </w:rPr>
        <w:t xml:space="preserve">Zitiervorschlag: § 4 RAV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https://recht.nulegal.eu/gesetze/RAV%203/4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