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RAV 2001</w:t>
      </w:r>
    </w:p>
    <w:p>
      <w:r>
        <w:rPr>
          <w:color w:val="555555"/>
          <w:sz w:val="18"/>
        </w:rPr>
        <w:t xml:space="preserve">Rentenanpassungsverordnung 2001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RAV 2001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https://recht.nulegal.eu/gesetze/RAV%202001/schlussformel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