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2001</w:t>
      </w:r>
    </w:p>
    <w:p>
      <w:r>
        <w:rPr>
          <w:color w:val="555555"/>
          <w:sz w:val="18"/>
        </w:rPr>
        <w:t xml:space="preserve">Rentenanpassungsverordnung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69 Abs. 1 und des § 255b Abs. 1, jeweils in Verbindung mit § 255d des Sechsten Buches Sozialgesetzbuch - Gesetzliche Rentenversicherung - (Artikel 1 des Gesetzes vom 18. Dezember 1989, BGBl. I S. 2261, 1990 I S. 1337), von denen § 255b Abs. 1 durch Artikel 1 Nr. 6 des Gesetzes vom 2. Mai 1996 (BGBl. I S. 659) geändert und § 255d durch Artikel 7 Nr. 15 des Gesetzes vom 21. Dezember 2000 (BGBl. I S. 1983, 1996) eingefügt worden sind,</w:t>
      </w:r>
    </w:p>
    <w:p>
      <w:pPr>
        <w:ind w:left="420"/>
      </w:pPr>
      <w:r>
        <w:t xml:space="preserve">- des § 44 Abs. 2 Satz 2 und Abs. 4, des § 95 Abs. 1 sowie des § 215 Abs. 5 des Siebten Buches Sozialgesetzbuch - Gesetzliche Unfallversicherung - (Artikel 1 des Gesetzes vom 7. August 1996, BGBl. I S. 1254), von denen § 95 Abs. 1 zuletzt durch Artikel 5 Nr. 5 Buchstabe a des Gesetzes vom 21. März 2001 (BGBl. I S. 403, 414) und § 215 Abs. 5 zuletzt durch Artikel 5 Nr. 6 des Gesetzes vom 21. März 2001 (BGBl. I S. 403, 414) geändert worden sind,</w:t>
      </w:r>
    </w:p>
    <w:p>
      <w:pPr>
        <w:ind w:left="420"/>
      </w:pPr>
      <w:r>
        <w:t xml:space="preserve">- des § 26 und des § 105 in Verbindung mit § 102 Abs. 4, jeweils auch in Verbindung mit § 102a des Gesetzes über die Alterssicherung der Landwirte vom 29. Juli 1994 (BGBl. I S. 1890, 1891), von denen § 102a durch Artikel 48 Nr. 10 des Gesetzes vom 21. Dezember 2000 (BGBl. I S. 1983, 2013) eingefügt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281b Abs. 1 Satz 1 Nr. 2 des Sechsten Buches Sozialgesetzbuch, der zuletzt duch Artikel 1 Nr. 56 Buchstabe a des Gesetzes vom 15. Dezember 1995 (BGBl. I S. 1824) geändert worden ist, in Verbindung mit § 3 Abs. 2 Nr. 1 Buchstabe a des Versorgungsausgleichs-Überleitungsgesetzes (Artikel 31 des Gesetzes vom 25. Juli 1991, BGBl. I S. 1606, 1702)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RAV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