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RAV 2000</w:t>
      </w:r>
    </w:p>
    <w:p>
      <w:r>
        <w:rPr>
          <w:color w:val="555555"/>
          <w:sz w:val="18"/>
        </w:rPr>
        <w:t xml:space="preserve">Rentenanpassungsverordnung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RAV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https://recht.nulegal.eu/gesetze/RAV%202000/schlussformel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