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2000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Entscheidungen über den Versorgungsausgleich, die in der Zeit nach dem 30. Juni 2000 ergehen, sind die Angleichungsfaktoren zur Ermittlung des Wertes von angleichungsdynamischen Anrechten nach § 3 Abs. 2 Nr. 1 Buchstabe a des Versorgungsausgleichs-Überleitungsgesetzes der nachstehenden Tabelle zu entnehmen:</w:t>
      </w:r>
    </w:p>
    <w:p>
      <w:r>
        <w:rPr>
          <w:rFonts w:ascii="Courier New" w:hAnsi="Courier New"/>
          <w:sz w:val="17"/>
        </w:rPr>
        <w:t xml:space="preserve">Der Angleichungsfaktor beträgt    bei einem Ehezeitende in der Zeit</w:t>
      </w:r>
    </w:p>
    <w:p>
      <w:r>
        <w:rPr>
          <w:rFonts w:ascii="Courier New" w:hAnsi="Courier New"/>
          <w:sz w:val="17"/>
        </w:rPr>
        <w:t xml:space="preserve">2,1586741    vom 1. Juli 1990 bis 31. Dezember 1990</w:t>
      </w:r>
    </w:p>
    <w:p>
      <w:r>
        <w:rPr>
          <w:rFonts w:ascii="Courier New" w:hAnsi="Courier New"/>
          <w:sz w:val="17"/>
        </w:rPr>
        <w:t xml:space="preserve">1,8763407    vom 1. Januar 1991 bis 30. Juni 1991</w:t>
      </w:r>
    </w:p>
    <w:p>
      <w:r>
        <w:rPr>
          <w:rFonts w:ascii="Courier New" w:hAnsi="Courier New"/>
          <w:sz w:val="17"/>
        </w:rPr>
        <w:t xml:space="preserve">1,7076682    vom 1. Juli 1991 bis 31. Dezember 1991</w:t>
      </w:r>
    </w:p>
    <w:p>
      <w:r>
        <w:rPr>
          <w:rFonts w:ascii="Courier New" w:hAnsi="Courier New"/>
          <w:sz w:val="17"/>
        </w:rPr>
        <w:t xml:space="preserve">1,5294390    vom 1. Januar 1992 bis 30. Juni 1992</w:t>
      </w:r>
    </w:p>
    <w:p>
      <w:r>
        <w:rPr>
          <w:rFonts w:ascii="Courier New" w:hAnsi="Courier New"/>
          <w:sz w:val="17"/>
        </w:rPr>
        <w:t xml:space="preserve">1,3957118    vom 1. Juli 1992 bis 31. Dezember 1992</w:t>
      </w:r>
    </w:p>
    <w:p>
      <w:r>
        <w:rPr>
          <w:rFonts w:ascii="Courier New" w:hAnsi="Courier New"/>
          <w:sz w:val="17"/>
        </w:rPr>
        <w:t xml:space="preserve">1,3155042    vom 1. Januar 1993 bis 30. Juni 1993</w:t>
      </w:r>
    </w:p>
    <w:p>
      <w:r>
        <w:rPr>
          <w:rFonts w:ascii="Courier New" w:hAnsi="Courier New"/>
          <w:sz w:val="17"/>
        </w:rPr>
        <w:t xml:space="preserve">1,2030490    vom 1. Juli 1993 bis 31. Dezember 1993</w:t>
      </w:r>
    </w:p>
    <w:p>
      <w:r>
        <w:rPr>
          <w:rFonts w:ascii="Courier New" w:hAnsi="Courier New"/>
          <w:sz w:val="17"/>
        </w:rPr>
        <w:t xml:space="preserve">1,1608305    vom 1. Januar 1994 bis 30. Juni 1994</w:t>
      </w:r>
    </w:p>
    <w:p>
      <w:r>
        <w:rPr>
          <w:rFonts w:ascii="Courier New" w:hAnsi="Courier New"/>
          <w:sz w:val="17"/>
        </w:rPr>
        <w:t xml:space="preserve">1,1602100    vom 1. Juli 1994 bis 31. Dezember 1994</w:t>
      </w:r>
    </w:p>
    <w:p>
      <w:r>
        <w:rPr>
          <w:rFonts w:ascii="Courier New" w:hAnsi="Courier New"/>
          <w:sz w:val="17"/>
        </w:rPr>
        <w:t xml:space="preserve">1,1287911    vom 1. Januar 1995 bis 30. Juni 1995</w:t>
      </w:r>
    </w:p>
    <w:p>
      <w:r>
        <w:rPr>
          <w:rFonts w:ascii="Courier New" w:hAnsi="Courier New"/>
          <w:sz w:val="17"/>
        </w:rPr>
        <w:t xml:space="preserve">1,1069563    vom 1. Juli 1995 bis 31. Dezember 1995</w:t>
      </w:r>
    </w:p>
    <w:p>
      <w:r>
        <w:rPr>
          <w:rFonts w:ascii="Courier New" w:hAnsi="Courier New"/>
          <w:sz w:val="17"/>
        </w:rPr>
        <w:t xml:space="preserve">1,0605412    vom 1. Januar 1996 bis 30. Juni 1996</w:t>
      </w:r>
    </w:p>
    <w:p>
      <w:r>
        <w:rPr>
          <w:rFonts w:ascii="Courier New" w:hAnsi="Courier New"/>
          <w:sz w:val="17"/>
        </w:rPr>
        <w:t xml:space="preserve">1,0578030    vom 1. Juli 1996 bis 30. Juni 1997</w:t>
      </w:r>
    </w:p>
    <w:p>
      <w:r>
        <w:rPr>
          <w:rFonts w:ascii="Courier New" w:hAnsi="Courier New"/>
          <w:sz w:val="17"/>
        </w:rPr>
        <w:t xml:space="preserve">1,0187190    vom 1. Juli 1997 bis 30. Juni 1998</w:t>
      </w:r>
    </w:p>
    <w:p>
      <w:r>
        <w:rPr>
          <w:rFonts w:ascii="Courier New" w:hAnsi="Courier New"/>
          <w:sz w:val="17"/>
        </w:rPr>
        <w:t xml:space="preserve">1,0142155    vom 1. Juli 1998 bis 30. Juni 1999</w:t>
      </w:r>
    </w:p>
    <w:p>
      <w:r>
        <w:rPr>
          <w:rFonts w:ascii="Courier New" w:hAnsi="Courier New"/>
          <w:sz w:val="17"/>
        </w:rPr>
        <w:t xml:space="preserve">1,0000000    vom 1. Juli 1999 bis 30. Juni 2000</w:t>
      </w:r>
    </w:p>
    <w:p>
      <w:r>
        <w:rPr>
          <w:color w:val="555555"/>
          <w:sz w:val="17"/>
        </w:rPr>
        <w:t xml:space="preserve">Zitiervorschlag: § 5 RAV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