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RAV 1999 — Angleichungsfaktoren für den Versorgungsausgleich in der Rentenversicherung</w:t>
      </w:r>
    </w:p>
    <w:p>
      <w:r>
        <w:rPr>
          <w:color w:val="555555"/>
          <w:sz w:val="18"/>
        </w:rPr>
        <w:t xml:space="preserve">Rentenanpassungsverordnung 1999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Entscheidungen über den Versorgungsausgleich, die in der Zeit nach dem 30. Juni 1999 ergehen, sind die Angleichungsfaktoren zur Ermittlung des Wertes von angleichungsdynamischen Anrechten nach § 3 Abs. 2 Nr. 1 Buchstabe a des Versorgungsausgleichs-Überleitungsgesetzes der nachstehenden Tabelle zu entnehmen:</w:t>
      </w:r>
    </w:p>
    <w:p>
      <w:r>
        <w:rPr>
          <w:rFonts w:ascii="Courier New" w:hAnsi="Courier New"/>
          <w:sz w:val="17"/>
        </w:rPr>
        <w:t xml:space="preserve">Der Angleichungsfaktor beträgt    bei einem Ehezeitende in der Zeit</w:t>
      </w:r>
    </w:p>
    <w:p>
      <w:r>
        <w:rPr>
          <w:rFonts w:ascii="Courier New" w:hAnsi="Courier New"/>
          <w:sz w:val="17"/>
        </w:rPr>
        <w:t xml:space="preserve">2,1587909    vom 1. Juli 1990 bis 31. Dezember 1990</w:t>
      </w:r>
    </w:p>
    <w:p>
      <w:r>
        <w:rPr>
          <w:rFonts w:ascii="Courier New" w:hAnsi="Courier New"/>
          <w:sz w:val="17"/>
        </w:rPr>
        <w:t xml:space="preserve">1,8764422    vom 1. Januar 1991 bis 30. Juni 1991</w:t>
      </w:r>
    </w:p>
    <w:p>
      <w:r>
        <w:rPr>
          <w:rFonts w:ascii="Courier New" w:hAnsi="Courier New"/>
          <w:sz w:val="17"/>
        </w:rPr>
        <w:t xml:space="preserve">1,7077606    vom 1. Juli 1991 bis 31. Dezember 1991</w:t>
      </w:r>
    </w:p>
    <w:p>
      <w:r>
        <w:rPr>
          <w:rFonts w:ascii="Courier New" w:hAnsi="Courier New"/>
          <w:sz w:val="17"/>
        </w:rPr>
        <w:t xml:space="preserve">1,5295217    vom 1. Januar 1992 bis 30. Juni 1992</w:t>
      </w:r>
    </w:p>
    <w:p>
      <w:r>
        <w:rPr>
          <w:rFonts w:ascii="Courier New" w:hAnsi="Courier New"/>
          <w:sz w:val="17"/>
        </w:rPr>
        <w:t xml:space="preserve">1,3957873    vom 1. Juli 1992 bis 31. Dezember 1992</w:t>
      </w:r>
    </w:p>
    <w:p>
      <w:r>
        <w:rPr>
          <w:rFonts w:ascii="Courier New" w:hAnsi="Courier New"/>
          <w:sz w:val="17"/>
        </w:rPr>
        <w:t xml:space="preserve">1,3155754    vom 1. Januar 1993 bis 30. Juni 1993</w:t>
      </w:r>
    </w:p>
    <w:p>
      <w:r>
        <w:rPr>
          <w:rFonts w:ascii="Courier New" w:hAnsi="Courier New"/>
          <w:sz w:val="17"/>
        </w:rPr>
        <w:t xml:space="preserve">1,2031141    vom 1. Juli 1993 bis 31. Dezember 1993</w:t>
      </w:r>
    </w:p>
    <w:p>
      <w:r>
        <w:rPr>
          <w:rFonts w:ascii="Courier New" w:hAnsi="Courier New"/>
          <w:sz w:val="17"/>
        </w:rPr>
        <w:t xml:space="preserve">1,1608933    vom 1. Januar 1994 bis 30. Juni 1994</w:t>
      </w:r>
    </w:p>
    <w:p>
      <w:r>
        <w:rPr>
          <w:rFonts w:ascii="Courier New" w:hAnsi="Courier New"/>
          <w:sz w:val="17"/>
        </w:rPr>
        <w:t xml:space="preserve">1,1602728    vom 1. Juli 1994 bis 31. Dezember 1994</w:t>
      </w:r>
    </w:p>
    <w:p>
      <w:r>
        <w:rPr>
          <w:rFonts w:ascii="Courier New" w:hAnsi="Courier New"/>
          <w:sz w:val="17"/>
        </w:rPr>
        <w:t xml:space="preserve">1,1288522    vom 1. Januar 1995 bis 30. Juni 1995</w:t>
      </w:r>
    </w:p>
    <w:p>
      <w:r>
        <w:rPr>
          <w:rFonts w:ascii="Courier New" w:hAnsi="Courier New"/>
          <w:sz w:val="17"/>
        </w:rPr>
        <w:t xml:space="preserve">1,1070162    vom 1. Juli 1995 bis 31. Dezember 1995</w:t>
      </w:r>
    </w:p>
    <w:p>
      <w:r>
        <w:rPr>
          <w:rFonts w:ascii="Courier New" w:hAnsi="Courier New"/>
          <w:sz w:val="17"/>
        </w:rPr>
        <w:t xml:space="preserve">1,0605986    vom 1. Januar 1996 bis 30. Juni 1996</w:t>
      </w:r>
    </w:p>
    <w:p>
      <w:r>
        <w:rPr>
          <w:rFonts w:ascii="Courier New" w:hAnsi="Courier New"/>
          <w:sz w:val="17"/>
        </w:rPr>
        <w:t xml:space="preserve">1,0578603    vom 1. Juli 1996 bis 30. Juni 1997</w:t>
      </w:r>
    </w:p>
    <w:p>
      <w:r>
        <w:rPr>
          <w:rFonts w:ascii="Courier New" w:hAnsi="Courier New"/>
          <w:sz w:val="17"/>
        </w:rPr>
        <w:t xml:space="preserve">1,0187741    vom 1. Juli 1997 bis 30. Juni 1998</w:t>
      </w:r>
    </w:p>
    <w:p>
      <w:r>
        <w:rPr>
          <w:rFonts w:ascii="Courier New" w:hAnsi="Courier New"/>
          <w:sz w:val="17"/>
        </w:rPr>
        <w:t xml:space="preserve">1,0142704    vom 1. Juli 1998 bis 30. Juni 1999</w:t>
      </w:r>
    </w:p>
    <w:p>
      <w:r>
        <w:rPr>
          <w:color w:val="555555"/>
          <w:sz w:val="17"/>
        </w:rPr>
        <w:t xml:space="preserve">Zitiervorschlag: § 5 RAV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https://recht.nulegal.eu/gesetze/RAV%201999/5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