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RAV 1998</w:t>
      </w:r>
    </w:p>
    <w:p>
      <w:r>
        <w:rPr>
          <w:color w:val="555555"/>
          <w:sz w:val="18"/>
        </w:rPr>
        <w:t xml:space="preserve">Rentenanpassungsverordnung 1998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</w:t>
      </w:r>
    </w:p>
    <w:p>
      <w:pPr>
        <w:ind w:left="420"/>
      </w:pPr>
      <w:r>
        <w:t xml:space="preserve">- des § 69 Abs. 1 des Sechsten Buches Sozialgesetzbuch - Gesetzliche Rentenversicherung - (Artikel 1 des Gesetzes vom 18. Dezember 1989, BGBl. I S. 2261),</w:t>
      </w:r>
    </w:p>
    <w:p>
      <w:pPr>
        <w:ind w:left="420"/>
      </w:pPr>
      <w:r>
        <w:t xml:space="preserve">- des § 255b Abs. 1 des Sechsten Buches Sozialgesetzbuch, zuletzt geändert durch Artikel 1 Nr. 6 des Gesetzes vom 2. Mai 1996 (BGBl. I S. 659),</w:t>
      </w:r>
    </w:p>
    <w:p>
      <w:pPr>
        <w:ind w:left="420"/>
      </w:pPr>
      <w:r>
        <w:t xml:space="preserve">- des § 44 Abs. 2 Satz 2 und Abs. 4, des § 95 Abs. 1 sowie des § 215 Abs. 5 des Siebten Buches Sozialgesetzbuch - Gesetzliche Unfallversicherung - (Artikel 1 des Gesetzes vom 7. August 1996, BGBl. I S. 1254) in Verbindung mit § 1151 Abs. 1 und § 1153 der Reichsversicherungsordnung, die durch Artikel 8 Nr. 14 des Gesetzes vom 25. Juli 1991 (BGBl. I S. 1606) eingefügt worden sind,</w:t>
      </w:r>
    </w:p>
    <w:p>
      <w:pPr>
        <w:ind w:left="420"/>
      </w:pPr>
      <w:r>
        <w:t xml:space="preserve">- der §§ 26 und 105 in Verbindung mit § 102 Abs. 4 des Gesetzes über die Alterssicherung der Landwirte vom 29. Juli 1994 (BGBl. I S. 1890, 1891)</w:t>
      </w:r>
    </w:p>
    <w:p>
      <w:r>
        <w:t xml:space="preserve">verordnet die Bundesregierung und auf Grund</w:t>
      </w:r>
    </w:p>
    <w:p>
      <w:pPr>
        <w:ind w:left="420"/>
      </w:pPr>
      <w:r>
        <w:t xml:space="preserve">- des § 281b Abs. 1 Satz 1 Nr. 2 des Sechsten Buches Sozialgesetzbuch, der zuletzt durch Artikel 1 Nr. 56 Buchstabe a des Gesetzes vom 15. Dezember 1995 (BGBl. I S. 1824) geändert worden ist, in Verbindung mit § 3 Abs. 2 Nr. 1 Buchstabe a des Gesetzes vom 25. Juli 1991 (BGBl. I S. 1606)</w:t>
      </w:r>
    </w:p>
    <w:p>
      <w:r>
        <w:t xml:space="preserve">verordnet das Bundesministerium für Arbeit und Sozialordnung:</w:t>
      </w:r>
    </w:p>
    <w:p>
      <w:r>
        <w:rPr>
          <w:color w:val="555555"/>
          <w:sz w:val="17"/>
        </w:rPr>
        <w:t xml:space="preserve">Zitiervorschlag: Eingangsformel RAV 1998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https://recht.nulegal.eu/gesetze/RAV%201998/eingangsformel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