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RAV 1993</w:t>
      </w:r>
    </w:p>
    <w:p>
      <w:r>
        <w:rPr>
          <w:color w:val="555555"/>
          <w:sz w:val="18"/>
        </w:rPr>
        <w:t xml:space="preserve">Rentenanpassungsverordnung 1993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RAV 1993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https://recht.nulegal.eu/gesetze/RAV%201993/schlussformel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RAV 1993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