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1993 — Inkrafttreten</w:t>
      </w:r>
    </w:p>
    <w:p>
      <w:r>
        <w:rPr>
          <w:color w:val="555555"/>
          <w:sz w:val="18"/>
        </w:rPr>
        <w:t xml:space="preserve">Rentenanpassungsverordnung 1993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1993 in Kraft.</w:t>
      </w:r>
    </w:p>
    <w:p>
      <w:r>
        <w:rPr>
          <w:color w:val="555555"/>
          <w:sz w:val="17"/>
        </w:rPr>
        <w:t xml:space="preserve">Zitiervorschlag: § 6 RAV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