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1992</w:t>
      </w:r>
    </w:p>
    <w:p>
      <w:r>
        <w:rPr>
          <w:color w:val="555555"/>
          <w:sz w:val="18"/>
        </w:rPr>
        <w:t xml:space="preserve">Rentenanpassungsverordnung 1992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des Sechsten Buches Sozialgesetzbuch (Artikel 1 des Gesetzes vom 18. Dezember 1989, BGBl. I S. 2261),</w:t>
      </w:r>
    </w:p>
    <w:p>
      <w:pPr>
        <w:ind w:left="420"/>
      </w:pPr>
      <w:r>
        <w:t xml:space="preserve">- des § 255b Abs. 1 des Sechsten Buches Sozialgesetzbuch (Artikel 1 des Gesetzes vom 25. Juli 1991, BGBl. I S. 1606),</w:t>
      </w:r>
    </w:p>
    <w:p>
      <w:pPr>
        <w:ind w:left="420"/>
      </w:pPr>
      <w:r>
        <w:t xml:space="preserve">- des § 558 Abs. 3 und des § 579 Abs. 2 der Reichsversicherungsordnung, zuletzt geändert durch Artikel 6 Nr. 2 und 7 des Gesetzes vom 18. Dezember 1989 (BGBl. I S. 2261),</w:t>
      </w:r>
    </w:p>
    <w:p>
      <w:pPr>
        <w:ind w:left="420"/>
      </w:pPr>
      <w:r>
        <w:t xml:space="preserve">- der §§ 1151, 1153 der Reichsversicherungsordnung, die durch Artikel 8 Nr. 14 des Gesetzes vom 25. Juli 1991 (BGBl. I S. 1606) eingefügt worden sind,</w:t>
      </w:r>
    </w:p>
    <w:p>
      <w:pPr>
        <w:ind w:left="420"/>
      </w:pPr>
      <w:r>
        <w:t xml:space="preserve">- des § 4 Abs. 11 des Gesetzes über eine Altershilfe für Landwirte, angefügt durch Artikel 17 Nr. 5 Buchstabe c des Gesetzes vom 18. Dezember 1989 (BGBl. I S. 2261)</w:t>
      </w:r>
    </w:p>
    <w:p>
      <w:r>
        <w:t xml:space="preserve">verordnet die Bundesregierung, auf Grund</w:t>
      </w:r>
    </w:p>
    <w:p>
      <w:pPr>
        <w:ind w:left="420"/>
      </w:pPr>
      <w:r>
        <w:t xml:space="preserve">- des § 2 Abs. 2 des Gesetzes zur Zahlung eines Sozialzuschlags zu Renten im Beitrittsgebiet (Artikel 40 des Gesetzes vom 25. Juli 1991, BGBl. I S. 1606)</w:t>
      </w:r>
    </w:p>
    <w:p>
      <w:r>
        <w:t xml:space="preserve">verordnet der Bundesminister für Arbeit und Sozialordnung im Einvernehmen mit dem Bundesminister der Finanzen und dem Bundesminister für Familie und Senioren und auf Grund</w:t>
      </w:r>
    </w:p>
    <w:p>
      <w:pPr>
        <w:ind w:left="420"/>
      </w:pPr>
      <w:r>
        <w:t xml:space="preserve">- des § 281b Satz 1 Nr. 2 des Sechsten Buches Sozialgesetzbuch (Artikel 1 des Gesetzes vom 25. Juli 1991, BGBl. I S. 1606)</w:t>
      </w:r>
    </w:p>
    <w:p>
      <w:r>
        <w:t xml:space="preserve">verordnet der Bundesminister für Arbeit und Sozialordnung:</w:t>
      </w:r>
    </w:p>
    <w:p>
      <w:r>
        <w:rPr>
          <w:color w:val="555555"/>
          <w:sz w:val="17"/>
        </w:rPr>
        <w:t xml:space="preserve">Zitiervorschlag: Eingangsformel RAV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