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7 RAV 1992 — Inkrafttreten</w:t>
      </w:r>
    </w:p>
    <w:p>
      <w:r>
        <w:rPr>
          <w:color w:val="555555"/>
          <w:sz w:val="18"/>
        </w:rPr>
        <w:t xml:space="preserve">Rentenanpassungsverordnung 1992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Diese Verordnung tritt am 1. Juli 1992 in Kraft.</w:t>
      </w:r>
    </w:p>
    <w:p>
      <w:r>
        <w:rPr>
          <w:color w:val="555555"/>
          <w:sz w:val="17"/>
        </w:rPr>
        <w:t xml:space="preserve">Zitiervorschlag: § 7 RAV 1992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https://recht.nulegal.eu/gesetze/RAV%201992/7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