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1965 und der Beitragsbemessungsgrenze für dieses Jahr berechnet werden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1268 Abs. 2 Satz 2 der Reichsversicherungsordnung, § 45 Abs. 2 Satz 2 des Angestelltenversicherungsgesetzes,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