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8</w:t>
      </w:r>
    </w:p>
    <w:p>
      <w:r>
        <w:rPr>
          <w:color w:val="555555"/>
          <w:sz w:val="18"/>
        </w:rPr>
        <w:t xml:space="preserve">Achtes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1965 die Versicherten- und Hinterbliebenenrenten aus Versicherungsfällen, die im Jahr 1964 oder früher eingetreten sind, für Bezugszeiten vom 1. Januar 1966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im Jahr 1965 erhöhten Renten, die Knappschaftsausgleichsleistung nach § 98a des Reichsknappschaftsgesetzes und die Leistung nach den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