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 § 3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1,4347 vervielfältigt und der Kinderzuschuß für jedes Kind nach der allgemeinen Bemessungsgrundlage für das Jahr 1963 berechnet werden würde; Abweichungen infolge Abrundungen sind zulässig. § 2 Abs. 1 Satz 2 ist anzuwenden. In den Fällen, in denen § 1280 der Reichsversicherungsordnung oder § 57 des Angestelltenversicherungsgesetzes angewendet worden ist, findet Satz 1 keine Anwendung.</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Witwen- und Witwerrenten</w:t>
      </w:r>
    </w:p>
    <w:p>
      <w:r>
        <w:rPr>
          <w:rFonts w:ascii="Courier New" w:hAnsi="Courier New"/>
          <w:sz w:val="17"/>
        </w:rPr>
        <w:t xml:space="preserve">DM/Monat    DM/Monat</w:t>
      </w:r>
    </w:p>
    <w:p>
      <w:r>
        <w:rPr>
          <w:rFonts w:ascii="Courier New" w:hAnsi="Courier New"/>
          <w:sz w:val="17"/>
        </w:rPr>
        <w:t xml:space="preserve">50 und mehr    750    450</w:t>
      </w:r>
    </w:p>
    <w:p>
      <w:r>
        <w:rPr>
          <w:rFonts w:ascii="Courier New" w:hAnsi="Courier New"/>
          <w:sz w:val="17"/>
        </w:rPr>
        <w:t xml:space="preserve">49    735    441</w:t>
      </w:r>
    </w:p>
    <w:p>
      <w:r>
        <w:rPr>
          <w:rFonts w:ascii="Courier New" w:hAnsi="Courier New"/>
          <w:sz w:val="17"/>
        </w:rPr>
        <w:t xml:space="preserve">48    720    432</w:t>
      </w:r>
    </w:p>
    <w:p>
      <w:r>
        <w:rPr>
          <w:rFonts w:ascii="Courier New" w:hAnsi="Courier New"/>
          <w:sz w:val="17"/>
        </w:rPr>
        <w:t xml:space="preserve">47    705    423</w:t>
      </w:r>
    </w:p>
    <w:p>
      <w:r>
        <w:rPr>
          <w:rFonts w:ascii="Courier New" w:hAnsi="Courier New"/>
          <w:sz w:val="17"/>
        </w:rPr>
        <w:t xml:space="preserve">46    690    414</w:t>
      </w:r>
    </w:p>
    <w:p>
      <w:r>
        <w:rPr>
          <w:rFonts w:ascii="Courier New" w:hAnsi="Courier New"/>
          <w:sz w:val="17"/>
        </w:rPr>
        <w:t xml:space="preserve">45    675    405</w:t>
      </w:r>
    </w:p>
    <w:p>
      <w:r>
        <w:rPr>
          <w:rFonts w:ascii="Courier New" w:hAnsi="Courier New"/>
          <w:sz w:val="17"/>
        </w:rPr>
        <w:t xml:space="preserve">44    660    396</w:t>
      </w:r>
    </w:p>
    <w:p>
      <w:r>
        <w:rPr>
          <w:rFonts w:ascii="Courier New" w:hAnsi="Courier New"/>
          <w:sz w:val="17"/>
        </w:rPr>
        <w:t xml:space="preserve">43    645    387</w:t>
      </w:r>
    </w:p>
    <w:p>
      <w:r>
        <w:rPr>
          <w:rFonts w:ascii="Courier New" w:hAnsi="Courier New"/>
          <w:sz w:val="17"/>
        </w:rPr>
        <w:t xml:space="preserve">42    630    378</w:t>
      </w:r>
    </w:p>
    <w:p>
      <w:r>
        <w:rPr>
          <w:rFonts w:ascii="Courier New" w:hAnsi="Courier New"/>
          <w:sz w:val="17"/>
        </w:rPr>
        <w:t xml:space="preserve">41    615    369</w:t>
      </w:r>
    </w:p>
    <w:p>
      <w:r>
        <w:rPr>
          <w:rFonts w:ascii="Courier New" w:hAnsi="Courier New"/>
          <w:sz w:val="17"/>
        </w:rPr>
        <w:t xml:space="preserve">40 und weniger    600    360</w:t>
      </w:r>
    </w:p>
    <w:p>
      <w:r>
        <w:t xml:space="preserve">(3) Die Verordnung über die Anwendung der Ruhensvorschriften der Reichsversicherungsordnung und des Angestelltenversicherungsgesetzes auf umzustellende Renten der Rentenversicherungen der Arbeiter und der Angestellten vom 9. Juli 1957 (Bundesgesetzbl. I S. 704) findet mit der Maßgabe Anwendung, daß in § 1 Abs. 3 und § 2 Abs. 4 der Verordnung an die Stelle des Betrags von 9.690,00 Deutsche Mark der Betrag von 10.200,00 Deutsche Mark, in § 3 Abs. 1 der Verordnung an die Stelle des Betrags von 227,00 Deutsche Mark der Betrag von 246,50 Deutsche Mark, an die Stelle des Betrags von 624,90 Deutsche Mark der Betrag von 676,90 Deutsche Mark und in § 3 Abs. 2 der Verordnung an die Stelle des Betrags von 5.678,00 Deutsche Mark der Betrag von 6.142,00 Deutsche Mark tritt.</w:t>
      </w:r>
    </w:p>
    <w:p>
      <w:r>
        <w:rPr>
          <w:color w:val="555555"/>
          <w:sz w:val="17"/>
        </w:rPr>
        <w:t xml:space="preserve">Zitiervorschlag: Art I § 3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