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RAG 5</w:t>
      </w:r>
    </w:p>
    <w:p>
      <w:r>
        <w:rPr>
          <w:color w:val="555555"/>
          <w:sz w:val="18"/>
        </w:rPr>
        <w:t xml:space="preserve">Fünftes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Vorschriften dieses Gesetzes gelten im Saarland unter Berücksichtigung der Fassung, in der die in den §§ 1 bis 6 aufgeführten Vorschriften im Saarland anzuwenden sind, und zwar auch für Renten, die nach Artikel 2 § 15 des Gesetzes Nr. 591 zur Einführung des Arbeiterrentenversicherungs-Neuregelungsgesetzes im Saarland vom 13. Juli 1957 (Amtsblatt des Saarlands S. 779), Artikel 2 § 17 des Gesetzes Nr. 590 zur Einführung des Angestelltenversicherungs-Neuregelungsgesetzes im Saarland vom 13. Juli 1957 (Amtsblatt des Saarlands S. 789) und Artikel 4 § 9 des Gesetzes Nr. 635 zur Einführung des Reichsknappschaftsgesetzes und des Knappschaftsrentenversicherungs-Neuregelungsgesetzes im Saarland vom 18. Juni 1958 (Amtsblatt des Saarlands S. 1099) gewährt werden.</w:t>
      </w:r>
    </w:p>
    <w:p>
      <w:r>
        <w:t xml:space="preserve">(2) § 8 gilt auch für Versorgungsbezüge nach den Vorschriften des Gesetzes zur Einführung des Bundesversorgungsgesetzes im Saarland vom 16. August 1961 (Bundesgesetzbl. I S. 1292), soweit ihre Gewährung oder Höhe von anderem Einkommen abhängig ist. Im übrigen gilt § 8 im Saarland mit der Maßgabe, daß an Stelle des Zweiten Wohnungsbaugesetzes das entsprechende saarländische Gesetz tritt und das Bundesentschädigungsgesetz und das Lastenausgleichsgesetz unter Berücksichtigung ihrer im Saarland geltenden Fassung anzuwenden sind.</w:t>
      </w:r>
    </w:p>
    <w:p>
      <w:r>
        <w:rPr>
          <w:color w:val="555555"/>
          <w:sz w:val="17"/>
        </w:rPr>
        <w:t xml:space="preserve">Zitiervorschlag: § 10 RAG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