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RAG 3</w:t>
      </w:r>
    </w:p>
    <w:p>
      <w:r>
        <w:rPr>
          <w:color w:val="555555"/>
          <w:sz w:val="18"/>
        </w:rPr>
        <w:t xml:space="preserve">Drittes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Ergibt die Anpassung keinen höheren als den bisherigen Zahlbetrag, so ist dieser weiterzuzahlen.</w:t>
      </w:r>
    </w:p>
    <w:p>
      <w:r>
        <w:rPr>
          <w:color w:val="555555"/>
          <w:sz w:val="17"/>
        </w:rPr>
        <w:t xml:space="preserve">Zitiervorschlag: § 4 RAG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