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§ 2 RAG 21 — Berlin-Klausel</w:t>
      </w:r>
    </w:p>
    <w:p>
      <w:r>
        <w:rPr>
          <w:color w:val="555555"/>
          <w:sz w:val="18"/>
        </w:rPr>
        <w:t xml:space="preserve">Einundzwanzigstes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4 § 2 RAG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https://recht.nulegal.eu/gesetze/RAG%2021/4-2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