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RAG 1989 — Sonstige Renten</w:t>
      </w:r>
    </w:p>
    <w:p>
      <w:r>
        <w:rPr>
          <w:color w:val="555555"/>
          <w:sz w:val="18"/>
        </w:rPr>
        <w:t xml:space="preserve">Rentenanpassungsgesetz 1989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Renten, die nicht nach § 2 Abs. 1 anzupassen sind, werden dadurch angepaßt, daß der sich für den Monat Juli 1989 ergebende anpassungsfähige Rentenbetrag um 3 vom Hundert erhöht wird.</w:t>
      </w:r>
    </w:p>
    <w:p>
      <w:r>
        <w:rPr>
          <w:color w:val="555555"/>
          <w:sz w:val="17"/>
        </w:rPr>
        <w:t xml:space="preserve">Zitiervorschlag: § 3 RAG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