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RAG 1982 — Allgemeines</w:t>
      </w:r>
    </w:p>
    <w:p>
      <w:r>
        <w:rPr>
          <w:color w:val="555555"/>
          <w:sz w:val="18"/>
        </w:rPr>
        <w:t xml:space="preserve">Rentenanpassungsgesetz 1982 (Artikel 1 des Gesetzes über die Anpassung der Renten der gesetzlichen Rentenversicherung im Jahr 1982)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angepaßten Renten sind die allgemeinen Vorschriften über das Zusammentreffen und Ruhen von Renten anzuwenden. Dabei sind für die in § 2 Abs. 2 genannten Renten die Grenzbeträge zugrunde zu legen, die auch für die nach § 2 Abs. 1 anzupassenden Renten maßgebend sind.</w:t>
      </w:r>
    </w:p>
    <w:p>
      <w:r>
        <w:t xml:space="preserve">(2) Ergibt allein die Anpassung der Rente nicht einen höheren als den bisherigen Betrag, ist dieser weiterzuleisten.</w:t>
      </w:r>
    </w:p>
    <w:p>
      <w:r>
        <w:t xml:space="preserve">(3) Bei Anwendung der Vorschriften dieses Gesetzes sind Abrundungen zulässig.</w:t>
      </w:r>
    </w:p>
    <w:p>
      <w:r>
        <w:rPr>
          <w:color w:val="555555"/>
          <w:sz w:val="17"/>
        </w:rPr>
        <w:t xml:space="preserve">Zitiervorschlag: § 4 RAG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