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und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4,283 vervielfältigt und der Kinderzuschuß für jedes Kind nach der allgemeinen Bemessungsgrundlage für das Jahr 1976 berechnet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2.292,20    1.375,30</w:t>
      </w:r>
    </w:p>
    <w:p>
      <w:r>
        <w:rPr>
          <w:rFonts w:ascii="Courier New" w:hAnsi="Courier New"/>
          <w:sz w:val="17"/>
        </w:rPr>
        <w:t xml:space="preserve">49    2.246,30    1.347,80</w:t>
      </w:r>
    </w:p>
    <w:p>
      <w:r>
        <w:rPr>
          <w:rFonts w:ascii="Courier New" w:hAnsi="Courier New"/>
          <w:sz w:val="17"/>
        </w:rPr>
        <w:t xml:space="preserve">48    2.200,50    1.320,30</w:t>
      </w:r>
    </w:p>
    <w:p>
      <w:r>
        <w:rPr>
          <w:rFonts w:ascii="Courier New" w:hAnsi="Courier New"/>
          <w:sz w:val="17"/>
        </w:rPr>
        <w:t xml:space="preserve">47    2.154,60    1.292,80</w:t>
      </w:r>
    </w:p>
    <w:p>
      <w:r>
        <w:rPr>
          <w:rFonts w:ascii="Courier New" w:hAnsi="Courier New"/>
          <w:sz w:val="17"/>
        </w:rPr>
        <w:t xml:space="preserve">46    2.108,80    1.265,30</w:t>
      </w:r>
    </w:p>
    <w:p>
      <w:r>
        <w:rPr>
          <w:rFonts w:ascii="Courier New" w:hAnsi="Courier New"/>
          <w:sz w:val="17"/>
        </w:rPr>
        <w:t xml:space="preserve">45    2.063,00    1.237,80</w:t>
      </w:r>
    </w:p>
    <w:p>
      <w:r>
        <w:rPr>
          <w:rFonts w:ascii="Courier New" w:hAnsi="Courier New"/>
          <w:sz w:val="17"/>
        </w:rPr>
        <w:t xml:space="preserve">44    2.017,10    1.210,30</w:t>
      </w:r>
    </w:p>
    <w:p>
      <w:r>
        <w:rPr>
          <w:rFonts w:ascii="Courier New" w:hAnsi="Courier New"/>
          <w:sz w:val="17"/>
        </w:rPr>
        <w:t xml:space="preserve">43    1.971,30    1.182,80</w:t>
      </w:r>
    </w:p>
    <w:p>
      <w:r>
        <w:rPr>
          <w:rFonts w:ascii="Courier New" w:hAnsi="Courier New"/>
          <w:sz w:val="17"/>
        </w:rPr>
        <w:t xml:space="preserve">42    1.925,40    1.155,30</w:t>
      </w:r>
    </w:p>
    <w:p>
      <w:r>
        <w:rPr>
          <w:rFonts w:ascii="Courier New" w:hAnsi="Courier New"/>
          <w:sz w:val="17"/>
        </w:rPr>
        <w:t xml:space="preserve">41    1.879,60    1.127,80</w:t>
      </w:r>
    </w:p>
    <w:p>
      <w:r>
        <w:rPr>
          <w:rFonts w:ascii="Courier New" w:hAnsi="Courier New"/>
          <w:sz w:val="17"/>
        </w:rPr>
        <w:t xml:space="preserve">40 und weniger    1.833,70    1.100,30</w:t>
      </w:r>
    </w:p>
    <w:p>
      <w:r>
        <w:t xml:space="preserve">(3) Die Verordnung über die Anwendung der Ruhensvorschriften der Reichsversicherungsordnung und des Angestelltenversicherungsgesetzes auf umzustellende Renten der Rentenversicherung der Arbeiter und Angestellten vom 9. Juli 1957 (Bundesgesetzbl. I S. 704) findet mit der Maßgabe Anwendung, daß in § 1 Abs. 3 und § 2 Abs. 4 der Verordnung an die Stelle des Betrags von 7.650 Deutsche Mark der Betrag von 31.172,90 Deutsche Mark, in § 3 Abs. 1 der Verordnung an die Stelle des Betrags von 171,60 Deutsche Mark der Betrag von 735,00 Deutsche Mark, an die Stelle des Betrags von 471,60 Deutsche Mark der Betrag von 2.019,90 Deutsche Mark und in § 3 Abs. 2 der Verordnung an die Stelle des Betrags von 4.281 Deutsche Mark der Betrag von 18.337 Deutsche Mark tritt.</w:t>
      </w:r>
    </w:p>
    <w:p>
      <w:r>
        <w:rPr>
          <w:color w:val="555555"/>
          <w:sz w:val="17"/>
        </w:rPr>
        <w:t xml:space="preserve">Zitiervorschlag: § 3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