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18</w:t>
      </w:r>
    </w:p>
    <w:p>
      <w:r>
        <w:rPr>
          <w:color w:val="555555"/>
          <w:sz w:val="18"/>
        </w:rPr>
        <w:t xml:space="preserve">Achtzehntes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1975 die Versicherten- und Hinterbliebenenrenten aus Versicherungsfällen, die im Jahr 1974 oder früher eingetreten sind, für Bezugszeiten vom 1. Juli 1975 an nach Maßgabe der §§ 2 bis 8 angepaßt.</w:t>
      </w:r>
    </w:p>
    <w:p>
      <w:r>
        <w:t xml:space="preserve">(2) Zu den Renten im Sinne des Absatzes 1 gehören auch die nach Artikel 2 § 38 Abs. 3 Satz 1 und 2 des Arbeiterrentenversicherungs-Neuregelungsgesetzes und Artikel 2 § 37 Abs. 3 Satz 1 und 2 des Angestelltenversicherungs-Neuregelungsgesetzes vom 1. Januar bis 30. Juni 1975 erhöhten Renten, die Knappschaftsausgleichsleistung nach § 98a des Reichsknappschaftsgesetzes und die Leistung nach den §§ 27,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