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3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3,123 vervielfältigt und der Kinderzuschuß für jedes Kind nach der allgemeinen Bemessungsgrundlage für das Jahr 1973 berechnet werden würde; Abweichungen infolge Abrundungen sind zulässig. § 2 Abs. 1 Satz 2 dieses Artikels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1.671,40    1.002,90</w:t>
      </w:r>
    </w:p>
    <w:p>
      <w:r>
        <w:rPr>
          <w:rFonts w:ascii="Courier New" w:hAnsi="Courier New"/>
          <w:sz w:val="17"/>
        </w:rPr>
        <w:t xml:space="preserve">49    1.638,00    982,80</w:t>
      </w:r>
    </w:p>
    <w:p>
      <w:r>
        <w:rPr>
          <w:rFonts w:ascii="Courier New" w:hAnsi="Courier New"/>
          <w:sz w:val="17"/>
        </w:rPr>
        <w:t xml:space="preserve">48    1.604,60    962,80</w:t>
      </w:r>
    </w:p>
    <w:p>
      <w:r>
        <w:rPr>
          <w:rFonts w:ascii="Courier New" w:hAnsi="Courier New"/>
          <w:sz w:val="17"/>
        </w:rPr>
        <w:t xml:space="preserve">47    1.571,10    942,70</w:t>
      </w:r>
    </w:p>
    <w:p>
      <w:r>
        <w:rPr>
          <w:rFonts w:ascii="Courier New" w:hAnsi="Courier New"/>
          <w:sz w:val="17"/>
        </w:rPr>
        <w:t xml:space="preserve">46    1.537,70    922,60</w:t>
      </w:r>
    </w:p>
    <w:p>
      <w:r>
        <w:rPr>
          <w:rFonts w:ascii="Courier New" w:hAnsi="Courier New"/>
          <w:sz w:val="17"/>
        </w:rPr>
        <w:t xml:space="preserve">45    1.504,30    902,60</w:t>
      </w:r>
    </w:p>
    <w:p>
      <w:r>
        <w:rPr>
          <w:rFonts w:ascii="Courier New" w:hAnsi="Courier New"/>
          <w:sz w:val="17"/>
        </w:rPr>
        <w:t xml:space="preserve">44    1.470,90    882,50</w:t>
      </w:r>
    </w:p>
    <w:p>
      <w:r>
        <w:rPr>
          <w:rFonts w:ascii="Courier New" w:hAnsi="Courier New"/>
          <w:sz w:val="17"/>
        </w:rPr>
        <w:t xml:space="preserve">43    1.437,40    862,50</w:t>
      </w:r>
    </w:p>
    <w:p>
      <w:r>
        <w:rPr>
          <w:rFonts w:ascii="Courier New" w:hAnsi="Courier New"/>
          <w:sz w:val="17"/>
        </w:rPr>
        <w:t xml:space="preserve">42    1.404,00    842,40</w:t>
      </w:r>
    </w:p>
    <w:p>
      <w:r>
        <w:rPr>
          <w:rFonts w:ascii="Courier New" w:hAnsi="Courier New"/>
          <w:sz w:val="17"/>
        </w:rPr>
        <w:t xml:space="preserve">41    1.370,60    822,40</w:t>
      </w:r>
    </w:p>
    <w:p>
      <w:r>
        <w:rPr>
          <w:rFonts w:ascii="Courier New" w:hAnsi="Courier New"/>
          <w:sz w:val="17"/>
        </w:rPr>
        <w:t xml:space="preserve">40 und weniger    1.337,10    802,30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22.730,70 Deutsche Mark, in § 3 Abs. 1 der Verordnung an die Stelle des Betrags von 171,60 Deutsche Mark der Betrag von 535,80 Deutsche Mark, an die Stelle des Betrags von 471,60 Deutsche Mark der Betrag von 1.472,70 Deutsche Mark und in § 3 Abs. 2 der Verordnung an die Stelle des Betrags von 4.281 Deutsche Mark der Betrag von 13.371 Deutsche Mark tritt.</w:t>
      </w:r>
    </w:p>
    <w:p>
      <w:r>
        <w:rPr>
          <w:color w:val="555555"/>
          <w:sz w:val="17"/>
        </w:rPr>
        <w:t xml:space="preserve">Zitiervorschlag: Art 1 § 3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