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1970 und 1971 die vom Jahresarbeitsverdienst abhängigen Geldleistungen für Unfälle, die im Jahre 1970 oder früher eingetreten sind, und das Pflegegeld für Bezugszeiten vom 1. Januar 1973 an nach Maßgabe der §§ 10 und 11 dieses Artikels angepaßt.</w:t>
      </w:r>
    </w:p>
    <w:p>
      <w:r>
        <w:t xml:space="preserve">(2) Absatz 1 gilt nicht, soweit die Geldleistungen in der landwirtschaftlichen Unfallversicherung nach einem durchschnittlichen Jahresarbeitsverdienst berechnet sind, soweit die Geldleistungen auf Grund des § 12 Abs. 2 des Vierzehnten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