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1972 und der Beitragsbemessungsgrenze der knappschaftlichen Rentenversicherung für dieses Jahr berechnet werden würde; Abweichungen infolge Abrundungen sind zulässig. Bei Leistungen oder Leistungsanteilen aus der knappschaftlichen Rentenversicherung sind die nach Artikel 2 § 9 Abs. 1a des Knappschaftsrentenversicherungs-Neuregelungsgesetzes für Versicherungsfälle des Jahres 1972 maßgebenden Jahresbeträge zu berücksichtigen. Für Knappschaftsausgleichsleistungen gilt § 98a Abs. 2 Satz 1 des Reichsknappschaftsgesetzes.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