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RAG 13</w:t>
      </w:r>
    </w:p>
    <w:p>
      <w:r>
        <w:rPr>
          <w:color w:val="555555"/>
          <w:sz w:val="18"/>
        </w:rPr>
        <w:t xml:space="preserve">Dreizehntes Rentenanpassungsgesetz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Vorschriften dieses Abschnitts gelten im Saarland unter Berücksichtigung der Fassung, in der die in den §§ 1 bis 7 aufgeführten Vorschriften im Saarland anzuwenden sind, und zwar auch für Renten, die nach Artikel 2 § 15 des Gesetzes Nr. 591 zur Einführung des Arbeiterrentenversicherungs-Neuregelungsgesetzes im Saarland vom 13. Juli 1957 (Amtsblatt des Saarlandes S. 779), Artikel 2 § 17 des Gesetzes Nr. 590 zur Einführung des Angestelltenversicherungs-Neuregelungsgesetzes im Saarland vom 13. Juli 1957 (Amtsblatt des Saarlandes S. 789) und Artikel 4 § 9 des Gesetzes Nr. 635 zur Einführung des Reichsknappschaftsgesetzes und des Knappschaftsrentenversicherungs-Neuregelungsgesetzes im Saarland vom 18. Juni 1958 (Amtsblatt des Saarlandes S. 1099) gewährt werden.</w:t>
      </w:r>
    </w:p>
    <w:p>
      <w:r>
        <w:rPr>
          <w:color w:val="555555"/>
          <w:sz w:val="17"/>
        </w:rPr>
        <w:t xml:space="preserve">Zitiervorschlag: § 8 RAG 13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https://recht.nulegal.eu/gesetze/RAG%2013/8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